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8173" y="1815152"/>
            <wp:positionH relativeFrom="margin">
              <wp:align>center</wp:align>
            </wp:positionH>
            <wp:positionV relativeFrom="margin">
              <wp:align>top</wp:align>
            </wp:positionV>
            <wp:extent cx="2657475" cy="1714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es-MX"/>
        </w:rPr>
        <w:t xml:space="preserve">ALUMNO: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ANGEL YAHIR OLAN RAMOS.</w:t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es-MX"/>
        </w:rPr>
        <w:t xml:space="preserve">DOCENTE: </w:t>
      </w:r>
      <w:r w:rsidR="006732DE"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SAMUEL ESAU FONSECA FIERRO.</w:t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50116C" w:rsidRPr="001F0691" w:rsidRDefault="001F0691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es-MX"/>
        </w:rPr>
        <w:t xml:space="preserve">MATERIA: </w:t>
      </w:r>
      <w:r w:rsidR="006732DE"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EPIDEMIOLOGIA</w:t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es-MX"/>
        </w:rPr>
        <w:t xml:space="preserve">TAREA: </w:t>
      </w:r>
      <w:r w:rsidR="006732DE"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RESUMEN DE LA NORMA 087 DE RPBI.</w:t>
      </w:r>
    </w:p>
    <w:p w:rsidR="006732DE" w:rsidRDefault="006732DE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6732DE" w:rsidRDefault="006732DE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6732DE" w:rsidRDefault="006732DE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6732DE" w:rsidRDefault="006732DE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Las Autoridades Mexicanas emitieron esta norma inicialmente para que el personal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médico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de apoyo estuviera más seguro al realizar sus actividades y así evitar accidentes o contaminación derivada del mal manejo de los residuos peligrosos biológico infecciosos, ya que un factor determinante para la contaminación ambiental o del personal es el manejo inadecuado de los residuos.</w:t>
      </w:r>
    </w:p>
    <w:p w:rsidR="006732DE" w:rsidRPr="006732DE" w:rsidRDefault="006732DE" w:rsidP="006732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Sin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embargo,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esta norma se aplica más allá de solo los establecimientos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médicos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, ya que cualquier industria puede generar este tipo de residuos, como laboratorios de investigación, la industria alimenticia, fabricas que desechan residuos de animales, Tatuadores, consultorios dentro de empresas y muchos más</w:t>
      </w:r>
      <w:r w:rsidRPr="006732DE"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 xml:space="preserve">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Primeramente,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tenemos hacemos notar que la versión vigente es la “NORMA Oficial Mexicana NOM-087-ECOL-SSA1-2002“, aunque también se le llama comúnmente:</w:t>
      </w:r>
    </w:p>
    <w:p w:rsidR="006732DE" w:rsidRPr="006732DE" w:rsidRDefault="006732DE" w:rsidP="006732DE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nom 087</w:t>
      </w:r>
    </w:p>
    <w:p w:rsidR="006732DE" w:rsidRPr="006732DE" w:rsidRDefault="006732DE" w:rsidP="006732DE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norma 087</w:t>
      </w:r>
    </w:p>
    <w:p w:rsidR="006732DE" w:rsidRPr="006732DE" w:rsidRDefault="006732DE" w:rsidP="006732DE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nom 087 Semarnat</w:t>
      </w:r>
    </w:p>
    <w:p w:rsidR="006732DE" w:rsidRPr="006732DE" w:rsidRDefault="006732DE" w:rsidP="006732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norma oficial mexicana NOM 087, establece los requisitos para la separación, envasado, almacenamiento, recolección, transporte, tratamiento y disposición final de los residuos peligrosos biológico infecciosos que se generan en establecimientos que presten atención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médica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.</w:t>
      </w:r>
    </w:p>
    <w:p w:rsidR="006732DE" w:rsidRPr="006732DE" w:rsidRDefault="006732DE" w:rsidP="006732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Aunque no se limita exclusivamente a este tipo de establecimientos, ya que la nom 087 también nos indica lo siguiente:</w:t>
      </w:r>
    </w:p>
    <w:p w:rsidR="006732DE" w:rsidRPr="006732DE" w:rsidRDefault="006732DE" w:rsidP="006732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“Y así mismo es de observancia obligatoria para los establecimientos que generen residuos peligrosos biológico infecciosos y los prestadores de servicios a terceros que tengan relación directa con los mismos.”</w:t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000000" w:themeColor="text1"/>
          <w:sz w:val="39"/>
          <w:szCs w:val="39"/>
          <w:lang w:eastAsia="es-MX"/>
        </w:rPr>
      </w:pPr>
      <w:r w:rsidRPr="006732DE">
        <w:rPr>
          <w:rFonts w:ascii="Helvetica" w:eastAsia="Times New Roman" w:hAnsi="Helvetica" w:cs="Helvetica"/>
          <w:bCs/>
          <w:color w:val="000000" w:themeColor="text1"/>
          <w:sz w:val="39"/>
          <w:szCs w:val="39"/>
          <w:lang w:eastAsia="es-MX"/>
        </w:rPr>
        <w:lastRenderedPageBreak/>
        <w:t>Clasificación de los establecimientos generadores de residuos peligrosos biológico infecciosos.</w:t>
      </w:r>
    </w:p>
    <w:p w:rsid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000000" w:themeColor="text1"/>
          <w:sz w:val="39"/>
          <w:szCs w:val="39"/>
          <w:lang w:eastAsia="es-MX"/>
        </w:rPr>
      </w:pPr>
      <w:r w:rsidRPr="006732DE">
        <w:rPr>
          <w:rFonts w:ascii="Helvetica" w:eastAsia="Times New Roman" w:hAnsi="Helvetica" w:cs="Helvetica"/>
          <w:bCs/>
          <w:color w:val="000000" w:themeColor="text1"/>
          <w:sz w:val="39"/>
          <w:szCs w:val="39"/>
          <w:lang w:eastAsia="es-MX"/>
        </w:rPr>
        <w:t>NIVEL I</w:t>
      </w:r>
      <w:bookmarkStart w:id="0" w:name="_GoBack"/>
      <w:bookmarkEnd w:id="0"/>
    </w:p>
    <w:p w:rsidR="006732DE" w:rsidRPr="006732DE" w:rsidRDefault="006732DE" w:rsidP="006732DE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A597A"/>
          <w:sz w:val="39"/>
          <w:szCs w:val="39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  <w:t>Unidades hospitalarias de 1 a 5 camas e instituciones de investigación con excepción de los señalados en el Nivel III.</w:t>
      </w:r>
    </w:p>
    <w:p w:rsidR="006732DE" w:rsidRDefault="006732DE" w:rsidP="006732DE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  <w:t>Laboratorios clínicos y bancos de sangre que realicen aná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  <w:t>lisis de 1 a 50 muestras al día.</w:t>
      </w:r>
    </w:p>
    <w:p w:rsidR="006732DE" w:rsidRPr="006732DE" w:rsidRDefault="006732DE" w:rsidP="006732DE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  <w:t>Unidades hospitalarias psiquiátricas.</w:t>
      </w:r>
    </w:p>
    <w:p w:rsidR="006732DE" w:rsidRPr="006732DE" w:rsidRDefault="006732DE" w:rsidP="006732DE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s-MX"/>
        </w:rPr>
        <w:t>Centros de toma de muestras para análisis clínicos.</w:t>
      </w:r>
    </w:p>
    <w:p w:rsidR="006732DE" w:rsidRPr="006732DE" w:rsidRDefault="006732DE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39"/>
          <w:szCs w:val="39"/>
          <w:lang w:eastAsia="es-MX"/>
        </w:rPr>
        <w:t>NIVEL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Pr="006732DE">
        <w:rPr>
          <w:rFonts w:ascii="Times New Roman" w:eastAsia="Times New Roman" w:hAnsi="Times New Roman" w:cs="Times New Roman"/>
          <w:color w:val="000000"/>
          <w:sz w:val="39"/>
          <w:szCs w:val="39"/>
          <w:lang w:eastAsia="es-MX"/>
        </w:rPr>
        <w:t>II</w:t>
      </w:r>
    </w:p>
    <w:p w:rsidR="006732DE" w:rsidRP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Unidades hospitalarias de 6 hasta 60 camas;</w:t>
      </w:r>
    </w:p>
    <w:p w:rsid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Laboratorios clínicos y bancos de sangre que realicen análisis de 51 a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00 muestras al día; </w:t>
      </w:r>
      <w:proofErr w:type="spellStart"/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Bioterios</w:t>
      </w:r>
      <w:proofErr w:type="spellEnd"/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que se dediquen a la investigación con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gentes biológico-infecciosos, o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Establecimientos que generen de 25 a 100 kilogramos al mes de RPBI.</w:t>
      </w:r>
    </w:p>
    <w:p w:rsidR="006732DE" w:rsidRPr="006732DE" w:rsidRDefault="006732DE" w:rsidP="006732DE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color w:val="000000"/>
          <w:sz w:val="39"/>
          <w:szCs w:val="39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39"/>
          <w:szCs w:val="39"/>
          <w:lang w:eastAsia="es-MX"/>
        </w:rPr>
        <w:t>NIVEL III</w:t>
      </w:r>
    </w:p>
    <w:p w:rsidR="006732DE" w:rsidRP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6732DE" w:rsidRP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Unidades hospitalarias de más de 60 camas;</w:t>
      </w:r>
    </w:p>
    <w:p w:rsidR="006732DE" w:rsidRDefault="006732DE" w:rsidP="006732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Centros de producción e investigación experiment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al en enfermedades infecciosas;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Laboratorios clínicos y bancos de sangre que realicen análisis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 más de 200 muestras al día, o </w:t>
      </w:r>
      <w:r w:rsidRPr="006732DE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Establecimientos que generen más de 100 kilogramos al mes de RPBI.</w:t>
      </w: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50116C" w:rsidRDefault="0050116C" w:rsidP="005011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F310A6" w:rsidRDefault="00F310A6" w:rsidP="00F31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1F0691" w:rsidRPr="00C0629D" w:rsidRDefault="001F0691" w:rsidP="00F31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sectPr w:rsidR="001F0691" w:rsidRPr="00C06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EE4"/>
    <w:multiLevelType w:val="hybridMultilevel"/>
    <w:tmpl w:val="EF289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03F80"/>
    <w:multiLevelType w:val="multilevel"/>
    <w:tmpl w:val="81A8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27"/>
    <w:rsid w:val="001F0691"/>
    <w:rsid w:val="00377F9F"/>
    <w:rsid w:val="00412AC3"/>
    <w:rsid w:val="0050116C"/>
    <w:rsid w:val="00632467"/>
    <w:rsid w:val="006732DE"/>
    <w:rsid w:val="00C0629D"/>
    <w:rsid w:val="00CA76EF"/>
    <w:rsid w:val="00E84727"/>
    <w:rsid w:val="00F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38E4"/>
  <w15:chartTrackingRefBased/>
  <w15:docId w15:val="{2C2A18FE-C57D-4DF5-81E1-51DE72A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73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E84727"/>
  </w:style>
  <w:style w:type="character" w:styleId="Hipervnculo">
    <w:name w:val="Hyperlink"/>
    <w:basedOn w:val="Fuentedeprrafopredeter"/>
    <w:uiPriority w:val="99"/>
    <w:semiHidden/>
    <w:unhideWhenUsed/>
    <w:rsid w:val="00F310A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F310A6"/>
    <w:rPr>
      <w:i/>
      <w:iCs/>
    </w:rPr>
  </w:style>
  <w:style w:type="character" w:customStyle="1" w:styleId="dyjrff">
    <w:name w:val="dyjrff"/>
    <w:basedOn w:val="Fuentedeprrafopredeter"/>
    <w:rsid w:val="00F310A6"/>
  </w:style>
  <w:style w:type="paragraph" w:styleId="Prrafodelista">
    <w:name w:val="List Paragraph"/>
    <w:basedOn w:val="Normal"/>
    <w:uiPriority w:val="34"/>
    <w:qFormat/>
    <w:rsid w:val="006732D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732D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48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888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10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93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49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8065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682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Olan</dc:creator>
  <cp:keywords/>
  <dc:description/>
  <cp:lastModifiedBy>HP</cp:lastModifiedBy>
  <cp:revision>2</cp:revision>
  <dcterms:created xsi:type="dcterms:W3CDTF">2022-05-28T16:12:00Z</dcterms:created>
  <dcterms:modified xsi:type="dcterms:W3CDTF">2022-05-28T16:12:00Z</dcterms:modified>
</cp:coreProperties>
</file>