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0A47" w14:textId="1597945C" w:rsidR="007A457D" w:rsidRDefault="000D7B6C">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w:t>
      </w:r>
      <w:r>
        <w:rPr>
          <w:rFonts w:ascii="Helvetica" w:hAnsi="Helvetica" w:cs="Helvetica"/>
          <w:color w:val="444444"/>
          <w:sz w:val="21"/>
          <w:szCs w:val="21"/>
          <w:shd w:val="clear" w:color="auto" w:fill="FFFFFF"/>
        </w:rPr>
        <w:t>N</w:t>
      </w:r>
      <w:r>
        <w:rPr>
          <w:rFonts w:ascii="Helvetica" w:hAnsi="Helvetica" w:cs="Helvetica"/>
          <w:color w:val="444444"/>
          <w:sz w:val="21"/>
          <w:szCs w:val="21"/>
          <w:shd w:val="clear" w:color="auto" w:fill="FFFFFF"/>
        </w:rPr>
        <w:t>orma oficial mexicana enfocado a las enfermedades infecciosas de transmisión sexual</w:t>
      </w:r>
      <w:r>
        <w:rPr>
          <w:rFonts w:ascii="Helvetica" w:hAnsi="Helvetica" w:cs="Helvetica"/>
          <w:color w:val="444444"/>
          <w:sz w:val="21"/>
          <w:szCs w:val="21"/>
          <w:shd w:val="clear" w:color="auto" w:fill="FFFFFF"/>
        </w:rPr>
        <w:t>.</w:t>
      </w:r>
    </w:p>
    <w:p w14:paraId="7323471D" w14:textId="2B6C1E7E" w:rsidR="000D7B6C" w:rsidRDefault="000D7B6C">
      <w:pPr>
        <w:rPr>
          <w:rFonts w:ascii="Helvetica" w:hAnsi="Helvetica" w:cs="Helvetica"/>
          <w:color w:val="444444"/>
          <w:sz w:val="21"/>
          <w:szCs w:val="21"/>
          <w:shd w:val="clear" w:color="auto" w:fill="FFFFFF"/>
        </w:rPr>
      </w:pPr>
    </w:p>
    <w:p w14:paraId="6DDAA475" w14:textId="781C3749" w:rsidR="000D7B6C" w:rsidRDefault="000D7B6C">
      <w:pPr>
        <w:rPr>
          <w:rFonts w:ascii="Arial" w:hAnsi="Arial" w:cs="Arial"/>
          <w:color w:val="000000"/>
          <w:sz w:val="18"/>
          <w:szCs w:val="18"/>
          <w:shd w:val="clear" w:color="auto" w:fill="FFFFFF"/>
        </w:rPr>
      </w:pPr>
      <w:r>
        <w:rPr>
          <w:rFonts w:ascii="Arial" w:hAnsi="Arial" w:cs="Arial"/>
          <w:color w:val="000000"/>
          <w:sz w:val="18"/>
          <w:szCs w:val="18"/>
          <w:shd w:val="clear" w:color="auto" w:fill="FFFFFF"/>
        </w:rPr>
        <w:t>1.- L</w:t>
      </w:r>
      <w:r>
        <w:rPr>
          <w:rFonts w:ascii="Arial" w:hAnsi="Arial" w:cs="Arial"/>
          <w:color w:val="000000"/>
          <w:sz w:val="18"/>
          <w:szCs w:val="18"/>
          <w:shd w:val="clear" w:color="auto" w:fill="FFFFFF"/>
        </w:rPr>
        <w:t>as infecciones de transmisión sexual en nuestro país constituyen un problema de salud pública debido a su alta incidencia entre la población sexualmente activa;</w:t>
      </w:r>
    </w:p>
    <w:p w14:paraId="57DAC2D5" w14:textId="1A0344B4" w:rsidR="000D7B6C" w:rsidRDefault="000D7B6C">
      <w:pPr>
        <w:rPr>
          <w:rFonts w:ascii="Arial" w:hAnsi="Arial" w:cs="Arial"/>
          <w:color w:val="000000"/>
          <w:sz w:val="18"/>
          <w:szCs w:val="18"/>
          <w:shd w:val="clear" w:color="auto" w:fill="FFFFFF"/>
        </w:rPr>
      </w:pPr>
      <w:r>
        <w:t>2.-</w:t>
      </w:r>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L</w:t>
      </w:r>
      <w:r>
        <w:rPr>
          <w:rFonts w:ascii="Arial" w:hAnsi="Arial" w:cs="Arial"/>
          <w:color w:val="000000"/>
          <w:sz w:val="18"/>
          <w:szCs w:val="18"/>
          <w:shd w:val="clear" w:color="auto" w:fill="FFFFFF"/>
        </w:rPr>
        <w:t>a evidencia científica derivada de investigaciones recientes en el campo de las infecciones de transmisión sexual han demostrado, como en el caso de Virus del Papiloma Humano, que la transmisión, en caso de no prevenirse, detectarse, tratarse y controlarse, puede ocasionar padecimientos como el cáncer cérvico uterino, por lo que es necesario que esta Norma atienda dichos avances científicos</w:t>
      </w:r>
      <w:r>
        <w:rPr>
          <w:rFonts w:ascii="Arial" w:hAnsi="Arial" w:cs="Arial"/>
          <w:color w:val="000000"/>
          <w:sz w:val="18"/>
          <w:szCs w:val="18"/>
          <w:shd w:val="clear" w:color="auto" w:fill="FFFFFF"/>
        </w:rPr>
        <w:t>.</w:t>
      </w:r>
    </w:p>
    <w:p w14:paraId="4CB36A56" w14:textId="5D11D790" w:rsidR="000D7B6C" w:rsidRDefault="000D7B6C">
      <w:pPr>
        <w:rPr>
          <w:rFonts w:ascii="Arial" w:hAnsi="Arial" w:cs="Arial"/>
          <w:color w:val="000000"/>
          <w:sz w:val="18"/>
          <w:szCs w:val="18"/>
          <w:shd w:val="clear" w:color="auto" w:fill="FFFFFF"/>
        </w:rPr>
      </w:pPr>
      <w:r>
        <w:t xml:space="preserve">3.- </w:t>
      </w:r>
      <w:r>
        <w:rPr>
          <w:rFonts w:ascii="Arial" w:hAnsi="Arial" w:cs="Arial"/>
          <w:color w:val="000000"/>
          <w:sz w:val="18"/>
          <w:szCs w:val="18"/>
          <w:shd w:val="clear" w:color="auto" w:fill="FFFFFF"/>
        </w:rPr>
        <w:t>Que las infecciones de transmisión sexual en el territorio nacional ocupan uno de los cinco primeros lugares de demanda de consulta en el primer nivel de atención médica y se ubican entre las diez primeras causas de morbilidad general en el grupo de 15 a 44 años de edad, con un efecto diferencial para la vida y el ejercicio de la sexualidad de mujeres y hombres</w:t>
      </w:r>
      <w:r>
        <w:rPr>
          <w:rFonts w:ascii="Arial" w:hAnsi="Arial" w:cs="Arial"/>
          <w:color w:val="000000"/>
          <w:sz w:val="18"/>
          <w:szCs w:val="18"/>
          <w:shd w:val="clear" w:color="auto" w:fill="FFFFFF"/>
        </w:rPr>
        <w:t>.</w:t>
      </w:r>
    </w:p>
    <w:p w14:paraId="1087899B" w14:textId="15E17B39" w:rsidR="000D7B6C" w:rsidRDefault="000D7B6C">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4.- </w:t>
      </w:r>
      <w:r>
        <w:rPr>
          <w:rFonts w:ascii="Arial" w:hAnsi="Arial" w:cs="Arial"/>
          <w:color w:val="000000"/>
          <w:sz w:val="18"/>
          <w:szCs w:val="18"/>
          <w:shd w:val="clear" w:color="auto" w:fill="FFFFFF"/>
        </w:rPr>
        <w:t>Que el 14 de julio de 2014, de conformidad con lo previsto en el artículo 47, fracción I, de la Ley Federal sobre Metrología y Normalización, fue publicado en el Diario Oficial de la Federación el Proyecto de esta Norma, a efecto de que dentro de los 60 días naturales posteriores a dicha publicación los interesados presentaran sus comentarios ante el Comité Consultivo de Normalización de Prevención y Control de Enfermedades</w:t>
      </w:r>
      <w:r>
        <w:rPr>
          <w:rFonts w:ascii="Arial" w:hAnsi="Arial" w:cs="Arial"/>
          <w:color w:val="000000"/>
          <w:sz w:val="18"/>
          <w:szCs w:val="18"/>
          <w:shd w:val="clear" w:color="auto" w:fill="FFFFFF"/>
        </w:rPr>
        <w:t>.</w:t>
      </w:r>
    </w:p>
    <w:p w14:paraId="2F7E5D7F" w14:textId="0ABF37E3" w:rsidR="000D7B6C" w:rsidRDefault="000D7B6C" w:rsidP="000D7B6C">
      <w:pPr>
        <w:pStyle w:val="rvps10"/>
        <w:spacing w:before="0" w:beforeAutospacing="0" w:after="105" w:afterAutospacing="0" w:line="225" w:lineRule="atLeast"/>
        <w:ind w:firstLine="285"/>
        <w:jc w:val="both"/>
        <w:rPr>
          <w:rFonts w:ascii="Arial" w:hAnsi="Arial" w:cs="Arial"/>
          <w:color w:val="000000"/>
          <w:sz w:val="20"/>
          <w:szCs w:val="20"/>
        </w:rPr>
      </w:pPr>
      <w:r>
        <w:rPr>
          <w:rFonts w:ascii="Arial" w:hAnsi="Arial" w:cs="Arial"/>
          <w:color w:val="000000"/>
          <w:sz w:val="18"/>
          <w:szCs w:val="18"/>
          <w:shd w:val="clear" w:color="auto" w:fill="FFFFFF"/>
        </w:rPr>
        <w:t xml:space="preserve">5.- </w:t>
      </w:r>
      <w:r>
        <w:rPr>
          <w:rStyle w:val="rvts7"/>
          <w:rFonts w:ascii="Arial" w:hAnsi="Arial" w:cs="Arial"/>
          <w:color w:val="000000"/>
          <w:sz w:val="18"/>
          <w:szCs w:val="18"/>
        </w:rPr>
        <w:t>Que,</w:t>
      </w:r>
      <w:r>
        <w:rPr>
          <w:rStyle w:val="rvts7"/>
          <w:rFonts w:ascii="Arial" w:hAnsi="Arial" w:cs="Arial"/>
          <w:color w:val="000000"/>
          <w:sz w:val="18"/>
          <w:szCs w:val="18"/>
        </w:rPr>
        <w:t xml:space="preserve"> durante el periodo de consulta pública, fueron recibidos en la sede del citado comité, los comentarios formulados por los interesados respecto del proyecto de esta Norma Oficial Mexicana, razón por la cual, con fecha previa fueron publicadas en el Diario Oficial de la Federación las respuestas a los mismos, en términos del artículo 47, fracción III, de la Ley Federal de Metrología y Normalización, y</w:t>
      </w:r>
    </w:p>
    <w:p w14:paraId="1DD5A2F6" w14:textId="22413B66" w:rsidR="000D7B6C" w:rsidRDefault="000D7B6C" w:rsidP="000D7B6C">
      <w:pPr>
        <w:pStyle w:val="rvps11"/>
        <w:spacing w:before="0" w:beforeAutospacing="0" w:after="105" w:afterAutospacing="0" w:line="225" w:lineRule="atLeast"/>
        <w:ind w:firstLine="285"/>
        <w:jc w:val="both"/>
        <w:rPr>
          <w:rFonts w:ascii="Arial" w:hAnsi="Arial" w:cs="Arial"/>
          <w:color w:val="000000"/>
          <w:sz w:val="20"/>
          <w:szCs w:val="20"/>
        </w:rPr>
      </w:pPr>
      <w:r>
        <w:rPr>
          <w:rStyle w:val="rvts7"/>
          <w:rFonts w:ascii="Arial" w:hAnsi="Arial" w:cs="Arial"/>
          <w:color w:val="000000"/>
          <w:sz w:val="18"/>
          <w:szCs w:val="18"/>
        </w:rPr>
        <w:t>Que,</w:t>
      </w:r>
      <w:r>
        <w:rPr>
          <w:rStyle w:val="rvts7"/>
          <w:rFonts w:ascii="Arial" w:hAnsi="Arial" w:cs="Arial"/>
          <w:color w:val="000000"/>
          <w:sz w:val="18"/>
          <w:szCs w:val="18"/>
        </w:rPr>
        <w:t xml:space="preserve"> en atención a las anteriores consideraciones, contando con la aprobación del mencionado Comité, he tenido a bien expedir y ordenar la publicación en el Diario Oficial de la Federación, de la</w:t>
      </w:r>
    </w:p>
    <w:p w14:paraId="27D97855" w14:textId="77777777" w:rsidR="000D7B6C" w:rsidRDefault="000D7B6C" w:rsidP="000D7B6C">
      <w:pPr>
        <w:pStyle w:val="rvps12"/>
        <w:spacing w:before="105" w:beforeAutospacing="0" w:after="105" w:afterAutospacing="0" w:line="225" w:lineRule="atLeast"/>
        <w:jc w:val="center"/>
        <w:rPr>
          <w:rFonts w:ascii="Arial" w:hAnsi="Arial" w:cs="Arial"/>
          <w:color w:val="000000"/>
          <w:sz w:val="20"/>
          <w:szCs w:val="20"/>
        </w:rPr>
      </w:pPr>
      <w:r>
        <w:rPr>
          <w:rStyle w:val="rvts6"/>
          <w:b/>
          <w:bCs/>
          <w:color w:val="000000"/>
          <w:sz w:val="18"/>
          <w:szCs w:val="18"/>
        </w:rPr>
        <w:t>NORMA OFICIAL MEXICANA NOM-039-SSA2-2014, PARA LA PREVENCIÓN Y CONTROL DE LAS INFECCIONES DE TRANSMISIÓN SEXUAL</w:t>
      </w:r>
    </w:p>
    <w:p w14:paraId="5CEA1ADC" w14:textId="3B908801" w:rsidR="000D7B6C" w:rsidRDefault="000D7B6C" w:rsidP="000D7B6C">
      <w:pPr>
        <w:pStyle w:val="rvps13"/>
        <w:spacing w:before="105" w:beforeAutospacing="0" w:after="105" w:afterAutospacing="0" w:line="225" w:lineRule="atLeast"/>
        <w:jc w:val="center"/>
        <w:rPr>
          <w:rStyle w:val="rvts6"/>
          <w:b/>
          <w:bCs/>
          <w:color w:val="000000"/>
          <w:sz w:val="18"/>
          <w:szCs w:val="18"/>
        </w:rPr>
      </w:pPr>
      <w:r>
        <w:rPr>
          <w:rStyle w:val="rvts6"/>
          <w:b/>
          <w:bCs/>
          <w:color w:val="000000"/>
          <w:sz w:val="18"/>
          <w:szCs w:val="18"/>
        </w:rPr>
        <w:t>PREFACIO</w:t>
      </w:r>
    </w:p>
    <w:p w14:paraId="32BE60EF" w14:textId="4C99911B" w:rsidR="000D7B6C" w:rsidRDefault="000D7B6C" w:rsidP="000D7B6C">
      <w:pPr>
        <w:pStyle w:val="rvps13"/>
        <w:spacing w:before="105" w:beforeAutospacing="0" w:after="105" w:afterAutospacing="0" w:line="225" w:lineRule="atLeast"/>
        <w:jc w:val="center"/>
        <w:rPr>
          <w:rStyle w:val="rvts6"/>
          <w:b/>
          <w:bCs/>
          <w:color w:val="000000"/>
          <w:sz w:val="18"/>
          <w:szCs w:val="18"/>
        </w:rPr>
      </w:pPr>
    </w:p>
    <w:p w14:paraId="1A10AA92" w14:textId="77777777" w:rsidR="000D7B6C" w:rsidRDefault="000D7B6C" w:rsidP="000D7B6C">
      <w:pPr>
        <w:pStyle w:val="rvps53"/>
        <w:spacing w:before="0" w:beforeAutospacing="0" w:after="90" w:afterAutospacing="0" w:line="210" w:lineRule="atLeast"/>
        <w:ind w:firstLine="285"/>
        <w:jc w:val="both"/>
        <w:rPr>
          <w:rFonts w:ascii="Arial" w:hAnsi="Arial" w:cs="Arial"/>
          <w:color w:val="000000"/>
          <w:sz w:val="20"/>
          <w:szCs w:val="20"/>
        </w:rPr>
      </w:pPr>
      <w:r>
        <w:rPr>
          <w:rStyle w:val="rvts7"/>
          <w:rFonts w:ascii="Arial" w:hAnsi="Arial" w:cs="Arial"/>
          <w:color w:val="000000"/>
          <w:sz w:val="18"/>
          <w:szCs w:val="18"/>
        </w:rPr>
        <w:t>Las infecciones de transmisión sexual constituyen un problema de salud pública por la morbilidad y mortalidad que representan, ya sea de forma directa, por la repercusión que tienen en la calidad de vida, la salud reproductiva y la salud del niño o de la niña, o indirecta, por su función facilitadora para la transmisión sexual del Virus de la Inmunodeficiencia Humana y su impacto en las economías nacionales e individuales.</w:t>
      </w:r>
    </w:p>
    <w:p w14:paraId="0C6C6F18" w14:textId="77777777" w:rsidR="000D7B6C" w:rsidRDefault="000D7B6C" w:rsidP="000D7B6C">
      <w:pPr>
        <w:pStyle w:val="rvps54"/>
        <w:spacing w:before="0" w:beforeAutospacing="0" w:after="90" w:afterAutospacing="0" w:line="210" w:lineRule="atLeast"/>
        <w:ind w:firstLine="285"/>
        <w:jc w:val="both"/>
        <w:rPr>
          <w:rFonts w:ascii="Arial" w:hAnsi="Arial" w:cs="Arial"/>
          <w:color w:val="000000"/>
          <w:sz w:val="20"/>
          <w:szCs w:val="20"/>
        </w:rPr>
      </w:pPr>
      <w:r>
        <w:rPr>
          <w:rStyle w:val="rvts7"/>
          <w:rFonts w:ascii="Arial" w:hAnsi="Arial" w:cs="Arial"/>
          <w:color w:val="000000"/>
          <w:sz w:val="18"/>
          <w:szCs w:val="18"/>
        </w:rPr>
        <w:t>Las infecciones de transmisión sexual son causa de enfermedad aguda, crónica, infertilidad y muerte, con graves consecuencias médicas, sociales, económicas y psicológicas, para millones de mujeres, hombres, niñas y niños.</w:t>
      </w:r>
    </w:p>
    <w:p w14:paraId="36EEAD35" w14:textId="77777777" w:rsidR="000D7B6C" w:rsidRDefault="000D7B6C" w:rsidP="000D7B6C">
      <w:pPr>
        <w:pStyle w:val="rvps55"/>
        <w:spacing w:before="0" w:beforeAutospacing="0" w:after="90" w:afterAutospacing="0" w:line="210" w:lineRule="atLeast"/>
        <w:ind w:firstLine="285"/>
        <w:jc w:val="both"/>
        <w:rPr>
          <w:rFonts w:ascii="Arial" w:hAnsi="Arial" w:cs="Arial"/>
          <w:color w:val="000000"/>
          <w:sz w:val="20"/>
          <w:szCs w:val="20"/>
        </w:rPr>
      </w:pPr>
      <w:r>
        <w:rPr>
          <w:rStyle w:val="rvts7"/>
          <w:rFonts w:ascii="Arial" w:hAnsi="Arial" w:cs="Arial"/>
          <w:color w:val="000000"/>
          <w:sz w:val="18"/>
          <w:szCs w:val="18"/>
        </w:rPr>
        <w:t>Las infecciones de transmisión sexual representan un grave problema de salud sexual y reproductiva, no sólo al interior de los grupos de población con prácticas de riesgo, sino también en aquellas personas de la población en general que llegan a exponerse y adquirir la infección, a través de contactos sexuales sin protección con parejas portadoras que pertenecen a los grupos mencionados.</w:t>
      </w:r>
    </w:p>
    <w:p w14:paraId="3A60A24F" w14:textId="1414BD98" w:rsidR="000D7B6C" w:rsidRDefault="000D7B6C" w:rsidP="000D7B6C">
      <w:pPr>
        <w:pStyle w:val="rvps13"/>
        <w:spacing w:before="105" w:beforeAutospacing="0" w:after="105" w:afterAutospacing="0" w:line="225" w:lineRule="atLeast"/>
        <w:jc w:val="center"/>
        <w:rPr>
          <w:rFonts w:ascii="Arial" w:hAnsi="Arial" w:cs="Arial"/>
          <w:color w:val="000000"/>
          <w:sz w:val="20"/>
          <w:szCs w:val="20"/>
        </w:rPr>
      </w:pPr>
    </w:p>
    <w:p w14:paraId="04F59722" w14:textId="77777777" w:rsidR="000D7B6C" w:rsidRDefault="000D7B6C" w:rsidP="000D7B6C">
      <w:pPr>
        <w:pStyle w:val="rvps56"/>
        <w:spacing w:before="0" w:beforeAutospacing="0" w:after="90" w:afterAutospacing="0" w:line="210" w:lineRule="atLeast"/>
        <w:ind w:firstLine="285"/>
        <w:jc w:val="both"/>
        <w:rPr>
          <w:rFonts w:ascii="Arial" w:hAnsi="Arial" w:cs="Arial"/>
          <w:color w:val="000000"/>
          <w:sz w:val="20"/>
          <w:szCs w:val="20"/>
        </w:rPr>
      </w:pPr>
      <w:r>
        <w:rPr>
          <w:rStyle w:val="rvts8"/>
          <w:rFonts w:ascii="Arial" w:hAnsi="Arial" w:cs="Arial"/>
          <w:b/>
          <w:bCs/>
          <w:color w:val="000000"/>
          <w:sz w:val="18"/>
          <w:szCs w:val="18"/>
        </w:rPr>
        <w:t>1. Objetivo</w:t>
      </w:r>
    </w:p>
    <w:p w14:paraId="5CB3A0FB" w14:textId="77777777" w:rsidR="000D7B6C" w:rsidRDefault="000D7B6C" w:rsidP="000D7B6C">
      <w:pPr>
        <w:pStyle w:val="rvps57"/>
        <w:spacing w:before="0" w:beforeAutospacing="0" w:after="90" w:afterAutospacing="0" w:line="210" w:lineRule="atLeast"/>
        <w:ind w:firstLine="285"/>
        <w:jc w:val="both"/>
        <w:rPr>
          <w:rFonts w:ascii="Arial" w:hAnsi="Arial" w:cs="Arial"/>
          <w:color w:val="000000"/>
          <w:sz w:val="20"/>
          <w:szCs w:val="20"/>
        </w:rPr>
      </w:pPr>
      <w:r>
        <w:rPr>
          <w:rStyle w:val="rvts7"/>
          <w:rFonts w:ascii="Arial" w:hAnsi="Arial" w:cs="Arial"/>
          <w:color w:val="000000"/>
          <w:sz w:val="18"/>
          <w:szCs w:val="18"/>
        </w:rPr>
        <w:t>Esta Norma tiene por objeto establecer y uniformar los procedimientos y criterios de operación de los integrantes del Sistema Nacional de Salud, en la prevención y el control de las infecciones de transmisión sexual.</w:t>
      </w:r>
    </w:p>
    <w:p w14:paraId="7233AEC6" w14:textId="77777777" w:rsidR="000D7B6C" w:rsidRDefault="000D7B6C" w:rsidP="000D7B6C">
      <w:pPr>
        <w:pStyle w:val="rvps58"/>
        <w:spacing w:before="0" w:beforeAutospacing="0" w:after="90" w:afterAutospacing="0" w:line="210" w:lineRule="atLeast"/>
        <w:ind w:firstLine="285"/>
        <w:jc w:val="both"/>
        <w:rPr>
          <w:rFonts w:ascii="Arial" w:hAnsi="Arial" w:cs="Arial"/>
          <w:color w:val="000000"/>
          <w:sz w:val="20"/>
          <w:szCs w:val="20"/>
        </w:rPr>
      </w:pPr>
      <w:r>
        <w:rPr>
          <w:rStyle w:val="rvts8"/>
          <w:rFonts w:ascii="Arial" w:hAnsi="Arial" w:cs="Arial"/>
          <w:b/>
          <w:bCs/>
          <w:color w:val="000000"/>
          <w:sz w:val="18"/>
          <w:szCs w:val="18"/>
        </w:rPr>
        <w:t>2. Campo de aplicación</w:t>
      </w:r>
    </w:p>
    <w:p w14:paraId="43C4C9DB" w14:textId="77777777" w:rsidR="000D7B6C" w:rsidRDefault="000D7B6C" w:rsidP="000D7B6C">
      <w:pPr>
        <w:pStyle w:val="rvps59"/>
        <w:spacing w:before="0" w:beforeAutospacing="0" w:after="90" w:afterAutospacing="0" w:line="210" w:lineRule="atLeast"/>
        <w:ind w:firstLine="285"/>
        <w:jc w:val="both"/>
        <w:rPr>
          <w:rFonts w:ascii="Arial" w:hAnsi="Arial" w:cs="Arial"/>
          <w:color w:val="000000"/>
          <w:sz w:val="20"/>
          <w:szCs w:val="20"/>
        </w:rPr>
      </w:pPr>
      <w:r>
        <w:rPr>
          <w:rStyle w:val="rvts7"/>
          <w:rFonts w:ascii="Arial" w:hAnsi="Arial" w:cs="Arial"/>
          <w:color w:val="000000"/>
          <w:sz w:val="18"/>
          <w:szCs w:val="18"/>
        </w:rPr>
        <w:t>Esta Norma es de observancia obligatoria en todo el territorio nacional para el personal de salud y las instituciones de los sectores público, social y privado del Sistema Nacional de Salud, que presten servicios relacionados con la prevención, tratamiento y control de las infecciones de transmisión sexual.</w:t>
      </w:r>
    </w:p>
    <w:p w14:paraId="6D6F319E" w14:textId="05BD1844" w:rsidR="000D7B6C" w:rsidRDefault="000D7B6C"/>
    <w:p w14:paraId="638EC6B9" w14:textId="77777777" w:rsidR="000D7B6C" w:rsidRDefault="000D7B6C" w:rsidP="000D7B6C">
      <w:pPr>
        <w:pStyle w:val="rvps60"/>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lastRenderedPageBreak/>
        <w:t>3. Referencias normativas</w:t>
      </w:r>
    </w:p>
    <w:p w14:paraId="776A92E0" w14:textId="77777777" w:rsidR="000D7B6C" w:rsidRDefault="000D7B6C" w:rsidP="000D7B6C">
      <w:pPr>
        <w:pStyle w:val="rvps61"/>
        <w:spacing w:before="0" w:beforeAutospacing="0" w:after="105" w:afterAutospacing="0" w:line="225" w:lineRule="atLeast"/>
        <w:ind w:firstLine="285"/>
        <w:jc w:val="both"/>
        <w:rPr>
          <w:rFonts w:ascii="Arial" w:hAnsi="Arial" w:cs="Arial"/>
          <w:color w:val="000000"/>
          <w:sz w:val="20"/>
          <w:szCs w:val="20"/>
        </w:rPr>
      </w:pPr>
      <w:r>
        <w:rPr>
          <w:rStyle w:val="rvts7"/>
          <w:rFonts w:ascii="Arial" w:hAnsi="Arial" w:cs="Arial"/>
          <w:color w:val="000000"/>
          <w:sz w:val="18"/>
          <w:szCs w:val="18"/>
        </w:rPr>
        <w:t>Para la aplicación correcta de esta Norma, deben consultarse las siguientes normas oficiales mexicanas o las que las sustituyan:</w:t>
      </w:r>
    </w:p>
    <w:p w14:paraId="4E919C40" w14:textId="77777777" w:rsidR="000D7B6C" w:rsidRDefault="000D7B6C" w:rsidP="000D7B6C">
      <w:pPr>
        <w:pStyle w:val="rvps62"/>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3.1 </w:t>
      </w:r>
      <w:r>
        <w:rPr>
          <w:rStyle w:val="rvts7"/>
          <w:rFonts w:ascii="Arial" w:hAnsi="Arial" w:cs="Arial"/>
          <w:color w:val="000000"/>
          <w:sz w:val="18"/>
          <w:szCs w:val="18"/>
        </w:rPr>
        <w:t>Norma Oficial Mexicana NOM-004-SSA3-2012, Del expediente clínico.</w:t>
      </w:r>
    </w:p>
    <w:p w14:paraId="43242D46" w14:textId="77777777" w:rsidR="000D7B6C" w:rsidRDefault="000D7B6C" w:rsidP="000D7B6C">
      <w:pPr>
        <w:pStyle w:val="rvps63"/>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3.2 </w:t>
      </w:r>
      <w:r>
        <w:rPr>
          <w:rStyle w:val="rvts7"/>
          <w:rFonts w:ascii="Arial" w:hAnsi="Arial" w:cs="Arial"/>
          <w:color w:val="000000"/>
          <w:sz w:val="18"/>
          <w:szCs w:val="18"/>
        </w:rPr>
        <w:t>Resolución por la que se modifica la</w:t>
      </w:r>
      <w:r>
        <w:rPr>
          <w:rStyle w:val="rvts8"/>
          <w:rFonts w:ascii="Arial" w:hAnsi="Arial" w:cs="Arial"/>
          <w:b/>
          <w:bCs/>
          <w:color w:val="000000"/>
          <w:sz w:val="18"/>
          <w:szCs w:val="18"/>
        </w:rPr>
        <w:t> </w:t>
      </w:r>
      <w:r>
        <w:rPr>
          <w:rStyle w:val="rvts7"/>
          <w:rFonts w:ascii="Arial" w:hAnsi="Arial" w:cs="Arial"/>
          <w:color w:val="000000"/>
          <w:sz w:val="18"/>
          <w:szCs w:val="18"/>
        </w:rPr>
        <w:t>Norma Oficial Mexicana NOM-005-SSA2-1993, De los servicios de planificación familiar.</w:t>
      </w:r>
    </w:p>
    <w:p w14:paraId="5DE9B117" w14:textId="77777777" w:rsidR="000D7B6C" w:rsidRDefault="000D7B6C" w:rsidP="000D7B6C">
      <w:pPr>
        <w:pStyle w:val="rvps64"/>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3.3 </w:t>
      </w:r>
      <w:r>
        <w:rPr>
          <w:rStyle w:val="rvts7"/>
          <w:rFonts w:ascii="Arial" w:hAnsi="Arial" w:cs="Arial"/>
          <w:color w:val="000000"/>
          <w:sz w:val="18"/>
          <w:szCs w:val="18"/>
        </w:rPr>
        <w:t>Norma Oficial Mexicana NOM-007-SSA2-2016, Para la atención de la mujer durante el embarazo, parto y puerperio, y de la persona recién nacida.</w:t>
      </w:r>
    </w:p>
    <w:p w14:paraId="693BB750" w14:textId="77777777" w:rsidR="000D7B6C" w:rsidRDefault="000D7B6C" w:rsidP="000D7B6C">
      <w:pPr>
        <w:pStyle w:val="rvps65"/>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3.4 </w:t>
      </w:r>
      <w:r>
        <w:rPr>
          <w:rStyle w:val="rvts7"/>
          <w:rFonts w:ascii="Arial" w:hAnsi="Arial" w:cs="Arial"/>
          <w:color w:val="000000"/>
          <w:sz w:val="18"/>
          <w:szCs w:val="18"/>
        </w:rPr>
        <w:t>Norma Oficial Mexicana NOM-007-SSA3-2011, Para la organización y funcionamiento de los laboratorios clínicos.</w:t>
      </w:r>
    </w:p>
    <w:p w14:paraId="32F470D9" w14:textId="77777777" w:rsidR="000D7B6C" w:rsidRDefault="000D7B6C" w:rsidP="000D7B6C">
      <w:pPr>
        <w:pStyle w:val="rvps66"/>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3.5 </w:t>
      </w:r>
      <w:r>
        <w:rPr>
          <w:rStyle w:val="rvts7"/>
          <w:rFonts w:ascii="Arial" w:hAnsi="Arial" w:cs="Arial"/>
          <w:color w:val="000000"/>
          <w:sz w:val="18"/>
          <w:szCs w:val="18"/>
        </w:rPr>
        <w:t>Norma Oficial Mexicana NOM-010-SSA2-2010, Para la prevención y el control de la infección por Virus de la Inmunodeficiencia Humana.</w:t>
      </w:r>
    </w:p>
    <w:p w14:paraId="669A072D" w14:textId="77777777" w:rsidR="000D7B6C" w:rsidRDefault="000D7B6C" w:rsidP="000D7B6C">
      <w:pPr>
        <w:pStyle w:val="rvps67"/>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3.6 </w:t>
      </w:r>
      <w:r>
        <w:rPr>
          <w:rStyle w:val="rvts7"/>
          <w:rFonts w:ascii="Arial" w:hAnsi="Arial" w:cs="Arial"/>
          <w:color w:val="000000"/>
          <w:sz w:val="18"/>
          <w:szCs w:val="18"/>
        </w:rPr>
        <w:t>Modificación a la Norma Oficial Mexicana</w:t>
      </w:r>
      <w:r>
        <w:rPr>
          <w:rStyle w:val="rvts8"/>
          <w:rFonts w:ascii="Arial" w:hAnsi="Arial" w:cs="Arial"/>
          <w:b/>
          <w:bCs/>
          <w:color w:val="000000"/>
          <w:sz w:val="18"/>
          <w:szCs w:val="18"/>
        </w:rPr>
        <w:t> </w:t>
      </w:r>
      <w:r>
        <w:rPr>
          <w:rStyle w:val="rvts7"/>
          <w:rFonts w:ascii="Arial" w:hAnsi="Arial" w:cs="Arial"/>
          <w:color w:val="000000"/>
          <w:sz w:val="18"/>
          <w:szCs w:val="18"/>
        </w:rPr>
        <w:t>NOM-014-SSA2-1994, Para la prevención, detección, diagnóstico, tratamiento, control y vigilancia epidemiológica del cáncer cérvico uterino.</w:t>
      </w:r>
    </w:p>
    <w:p w14:paraId="3E123B17" w14:textId="77777777" w:rsidR="000D7B6C" w:rsidRDefault="000D7B6C" w:rsidP="000D7B6C">
      <w:pPr>
        <w:pStyle w:val="rvps68"/>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3.7 </w:t>
      </w:r>
      <w:r>
        <w:rPr>
          <w:rStyle w:val="rvts7"/>
          <w:rFonts w:ascii="Arial" w:hAnsi="Arial" w:cs="Arial"/>
          <w:color w:val="000000"/>
          <w:sz w:val="18"/>
          <w:szCs w:val="18"/>
        </w:rPr>
        <w:t>Norma Oficial Mexicana</w:t>
      </w:r>
      <w:r>
        <w:rPr>
          <w:rStyle w:val="rvts8"/>
          <w:rFonts w:ascii="Arial" w:hAnsi="Arial" w:cs="Arial"/>
          <w:b/>
          <w:bCs/>
          <w:color w:val="000000"/>
          <w:sz w:val="18"/>
          <w:szCs w:val="18"/>
        </w:rPr>
        <w:t> </w:t>
      </w:r>
      <w:r>
        <w:rPr>
          <w:rStyle w:val="rvts7"/>
          <w:rFonts w:ascii="Arial" w:hAnsi="Arial" w:cs="Arial"/>
          <w:color w:val="000000"/>
          <w:sz w:val="18"/>
          <w:szCs w:val="18"/>
        </w:rPr>
        <w:t>NOM-017-SSA2-2012, Para la vigilancia epidemiológica.</w:t>
      </w:r>
    </w:p>
    <w:p w14:paraId="5C71B0DA" w14:textId="77777777" w:rsidR="000D7B6C" w:rsidRDefault="000D7B6C" w:rsidP="000D7B6C">
      <w:pPr>
        <w:pStyle w:val="rvps69"/>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3.8 </w:t>
      </w:r>
      <w:r>
        <w:rPr>
          <w:rStyle w:val="rvts7"/>
          <w:rFonts w:ascii="Arial" w:hAnsi="Arial" w:cs="Arial"/>
          <w:color w:val="000000"/>
          <w:sz w:val="18"/>
          <w:szCs w:val="18"/>
        </w:rPr>
        <w:t>Norma Oficial Mexicana NOM-035-SSA3-2012, En materia de información en salud.</w:t>
      </w:r>
    </w:p>
    <w:p w14:paraId="109A90B0" w14:textId="77777777" w:rsidR="000D7B6C" w:rsidRDefault="000D7B6C" w:rsidP="000D7B6C">
      <w:pPr>
        <w:pStyle w:val="rvps70"/>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3.9</w:t>
      </w:r>
      <w:r>
        <w:rPr>
          <w:rStyle w:val="rvts7"/>
          <w:rFonts w:ascii="Arial" w:hAnsi="Arial" w:cs="Arial"/>
          <w:color w:val="000000"/>
          <w:sz w:val="18"/>
          <w:szCs w:val="18"/>
        </w:rPr>
        <w:t xml:space="preserve"> Norma Oficial Mexicana NOM-036-SSA2-2012, Prevención y control de enfermedades. Aplicación de vacunas, toxoides, </w:t>
      </w:r>
      <w:proofErr w:type="spellStart"/>
      <w:r>
        <w:rPr>
          <w:rStyle w:val="rvts7"/>
          <w:rFonts w:ascii="Arial" w:hAnsi="Arial" w:cs="Arial"/>
          <w:color w:val="000000"/>
          <w:sz w:val="18"/>
          <w:szCs w:val="18"/>
        </w:rPr>
        <w:t>faboterápicos</w:t>
      </w:r>
      <w:proofErr w:type="spellEnd"/>
      <w:r>
        <w:rPr>
          <w:rStyle w:val="rvts7"/>
          <w:rFonts w:ascii="Arial" w:hAnsi="Arial" w:cs="Arial"/>
          <w:color w:val="000000"/>
          <w:sz w:val="18"/>
          <w:szCs w:val="18"/>
        </w:rPr>
        <w:t xml:space="preserve"> (sueros) e inmunoglobulinas en el humano.</w:t>
      </w:r>
    </w:p>
    <w:p w14:paraId="14AD5C39" w14:textId="77777777" w:rsidR="000D7B6C" w:rsidRDefault="000D7B6C" w:rsidP="000D7B6C">
      <w:pPr>
        <w:pStyle w:val="rvps71"/>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3.10 </w:t>
      </w:r>
      <w:r>
        <w:rPr>
          <w:rStyle w:val="rvts7"/>
          <w:rFonts w:ascii="Arial" w:hAnsi="Arial" w:cs="Arial"/>
          <w:color w:val="000000"/>
          <w:sz w:val="18"/>
          <w:szCs w:val="18"/>
        </w:rPr>
        <w:t>Norma Oficial Mexicana NOM 046-SSA2-2005, Violencia familiar, sexual y contra las mujeres. Criterios para la prevención y atención.</w:t>
      </w:r>
    </w:p>
    <w:p w14:paraId="59B7B798" w14:textId="77777777" w:rsidR="000D7B6C" w:rsidRDefault="000D7B6C" w:rsidP="000D7B6C">
      <w:pPr>
        <w:pStyle w:val="rvps72"/>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3.11 </w:t>
      </w:r>
      <w:r>
        <w:rPr>
          <w:rStyle w:val="rvts7"/>
          <w:rFonts w:ascii="Arial" w:hAnsi="Arial" w:cs="Arial"/>
          <w:color w:val="000000"/>
          <w:sz w:val="18"/>
          <w:szCs w:val="18"/>
        </w:rPr>
        <w:t>Norma Oficial Mexicana NOM-087-SEMARNAT-SSA1-2002, Protección ambiental-Salud ambiental-Residuos peligrosos biológico-infecciosos-Clasificación y especificaciones de manejo.</w:t>
      </w:r>
    </w:p>
    <w:p w14:paraId="780B2798" w14:textId="77777777" w:rsidR="000D7B6C" w:rsidRDefault="000D7B6C" w:rsidP="000D7B6C">
      <w:pPr>
        <w:pStyle w:val="rvps73"/>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3.12</w:t>
      </w:r>
      <w:r>
        <w:rPr>
          <w:rStyle w:val="rvts7"/>
          <w:rFonts w:ascii="Arial" w:hAnsi="Arial" w:cs="Arial"/>
          <w:color w:val="000000"/>
          <w:sz w:val="18"/>
          <w:szCs w:val="18"/>
        </w:rPr>
        <w:t> Norma Oficial Mexicana NOM-253-SSA1-2012, Para la disposición de sangre humana y sus componentes con fines terapéuticos.</w:t>
      </w:r>
    </w:p>
    <w:p w14:paraId="5EFAE934" w14:textId="77777777" w:rsidR="000D7B6C" w:rsidRDefault="000D7B6C" w:rsidP="000D7B6C">
      <w:pPr>
        <w:pStyle w:val="rvps74"/>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4. Términos y definiciones</w:t>
      </w:r>
    </w:p>
    <w:p w14:paraId="5AD15AD0" w14:textId="77777777" w:rsidR="000D7B6C" w:rsidRDefault="000D7B6C" w:rsidP="000D7B6C">
      <w:pPr>
        <w:pStyle w:val="rvps75"/>
        <w:spacing w:before="0" w:beforeAutospacing="0" w:after="105" w:afterAutospacing="0" w:line="225" w:lineRule="atLeast"/>
        <w:ind w:firstLine="285"/>
        <w:jc w:val="both"/>
        <w:rPr>
          <w:rFonts w:ascii="Arial" w:hAnsi="Arial" w:cs="Arial"/>
          <w:color w:val="000000"/>
          <w:sz w:val="20"/>
          <w:szCs w:val="20"/>
        </w:rPr>
      </w:pPr>
      <w:r>
        <w:rPr>
          <w:rStyle w:val="rvts7"/>
          <w:rFonts w:ascii="Arial" w:hAnsi="Arial" w:cs="Arial"/>
          <w:color w:val="000000"/>
          <w:sz w:val="18"/>
          <w:szCs w:val="18"/>
        </w:rPr>
        <w:t>Para efectos de esta Norma, se entiende por:</w:t>
      </w:r>
    </w:p>
    <w:p w14:paraId="2C95BF1F" w14:textId="77777777" w:rsidR="000D7B6C" w:rsidRDefault="000D7B6C" w:rsidP="000D7B6C">
      <w:pPr>
        <w:pStyle w:val="rvps76"/>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4.1. Abogacía de la salud</w:t>
      </w:r>
      <w:r>
        <w:rPr>
          <w:rStyle w:val="rvts7"/>
          <w:rFonts w:ascii="Arial" w:hAnsi="Arial" w:cs="Arial"/>
          <w:color w:val="000000"/>
          <w:sz w:val="18"/>
          <w:szCs w:val="18"/>
        </w:rPr>
        <w:t>, a la combinación de acciones individuales y sociales destinadas a conseguir la aceptación social y apoyo para los objetivos, políticas y programas de salud.</w:t>
      </w:r>
    </w:p>
    <w:p w14:paraId="07D1CEC6" w14:textId="77777777" w:rsidR="000D7B6C" w:rsidRDefault="000D7B6C" w:rsidP="000D7B6C">
      <w:pPr>
        <w:pStyle w:val="rvps77"/>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4.2 Caso sospechoso</w:t>
      </w:r>
      <w:r>
        <w:rPr>
          <w:rStyle w:val="rvts7"/>
          <w:rFonts w:ascii="Arial" w:hAnsi="Arial" w:cs="Arial"/>
          <w:color w:val="000000"/>
          <w:sz w:val="18"/>
          <w:szCs w:val="18"/>
        </w:rPr>
        <w:t>, a la persona en riesgo que, por razones epidemiológicas, sea susceptible y presente sintomatología inespecífica del padecimiento o evento bajo vigilancia, a la persona que tenga signos y síntomas en genitales o sistémicos, probables de una infección de transmisión sexual.</w:t>
      </w:r>
    </w:p>
    <w:p w14:paraId="16F6327C" w14:textId="77777777" w:rsidR="000D7B6C" w:rsidRDefault="000D7B6C" w:rsidP="000D7B6C">
      <w:pPr>
        <w:pStyle w:val="rvps78"/>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4.3</w:t>
      </w:r>
      <w:r>
        <w:rPr>
          <w:rStyle w:val="rvts7"/>
          <w:rFonts w:ascii="Arial" w:hAnsi="Arial" w:cs="Arial"/>
          <w:color w:val="000000"/>
          <w:sz w:val="18"/>
          <w:szCs w:val="18"/>
        </w:rPr>
        <w:t> </w:t>
      </w:r>
      <w:r>
        <w:rPr>
          <w:rStyle w:val="rvts8"/>
          <w:rFonts w:ascii="Arial" w:hAnsi="Arial" w:cs="Arial"/>
          <w:b/>
          <w:bCs/>
          <w:color w:val="000000"/>
          <w:sz w:val="18"/>
          <w:szCs w:val="18"/>
        </w:rPr>
        <w:t>Control, </w:t>
      </w:r>
      <w:r>
        <w:rPr>
          <w:rStyle w:val="rvts7"/>
          <w:rFonts w:ascii="Arial" w:hAnsi="Arial" w:cs="Arial"/>
          <w:color w:val="000000"/>
          <w:sz w:val="18"/>
          <w:szCs w:val="18"/>
        </w:rPr>
        <w:t>a la aplicación de medidas para la disminución de la incidencia y de la mortalidad, en casos de enfermedad.</w:t>
      </w:r>
    </w:p>
    <w:p w14:paraId="7DFB8D7E" w14:textId="77777777" w:rsidR="000D7B6C" w:rsidRDefault="000D7B6C" w:rsidP="000D7B6C">
      <w:pPr>
        <w:pStyle w:val="rvps79"/>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4.4 Inmunofluorescencia</w:t>
      </w:r>
      <w:r>
        <w:rPr>
          <w:rStyle w:val="rvts7"/>
          <w:rFonts w:ascii="Arial" w:hAnsi="Arial" w:cs="Arial"/>
          <w:color w:val="000000"/>
          <w:sz w:val="18"/>
          <w:szCs w:val="18"/>
        </w:rPr>
        <w:t>, a la técnica que emplea anticuerpos conjugados a moléculas que al ser excitadas con la energía de una determinada longitud de onda son capaces de emitir energía de una longitud de onda mayor.</w:t>
      </w:r>
    </w:p>
    <w:p w14:paraId="367021CC" w14:textId="77777777" w:rsidR="000D7B6C" w:rsidRDefault="000D7B6C" w:rsidP="000D7B6C">
      <w:pPr>
        <w:pStyle w:val="rvps80"/>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4.5 Papanicolaou</w:t>
      </w:r>
      <w:r>
        <w:rPr>
          <w:rStyle w:val="rvts7"/>
          <w:rFonts w:ascii="Arial" w:hAnsi="Arial" w:cs="Arial"/>
          <w:color w:val="000000"/>
          <w:sz w:val="18"/>
          <w:szCs w:val="18"/>
        </w:rPr>
        <w:t>, al método de tinción para demostrar células exfoliadas normales y anormales.</w:t>
      </w:r>
    </w:p>
    <w:p w14:paraId="06CD4EE1" w14:textId="77777777" w:rsidR="000D7B6C" w:rsidRDefault="000D7B6C" w:rsidP="000D7B6C">
      <w:pPr>
        <w:pStyle w:val="rvps81"/>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4.6 Portador,</w:t>
      </w:r>
      <w:r>
        <w:rPr>
          <w:rStyle w:val="rvts7"/>
          <w:rFonts w:ascii="Arial" w:hAnsi="Arial" w:cs="Arial"/>
          <w:color w:val="000000"/>
          <w:sz w:val="18"/>
          <w:szCs w:val="18"/>
        </w:rPr>
        <w:t> a toda persona que albergue al agente de infección de transmisión sexual en ausencia de enfermedad clínica aparente y en quien se demuestre por cultivo, serología, inmunofluorescencia, biopsia o técnica de biología molecular un microorganismo asociado a infecciones de transmisión sexual.</w:t>
      </w:r>
    </w:p>
    <w:p w14:paraId="0D57B0F5" w14:textId="77777777" w:rsidR="000D7B6C" w:rsidRDefault="000D7B6C" w:rsidP="000D7B6C">
      <w:pPr>
        <w:pStyle w:val="rvps82"/>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4.7 Pruebas de detección</w:t>
      </w:r>
      <w:r>
        <w:rPr>
          <w:rStyle w:val="rvts7"/>
          <w:rFonts w:ascii="Arial" w:hAnsi="Arial" w:cs="Arial"/>
          <w:color w:val="000000"/>
          <w:sz w:val="18"/>
          <w:szCs w:val="18"/>
        </w:rPr>
        <w:t>, a las de laboratorio utilizadas de manera individual o grupal para la identificación etiológica de las infecciones de transmisión sexual.</w:t>
      </w:r>
    </w:p>
    <w:p w14:paraId="782C68B7" w14:textId="77777777" w:rsidR="000D7B6C" w:rsidRDefault="000D7B6C" w:rsidP="000D7B6C">
      <w:pPr>
        <w:pStyle w:val="rvps83"/>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4.8</w:t>
      </w:r>
      <w:r>
        <w:rPr>
          <w:rStyle w:val="rvts7"/>
          <w:rFonts w:ascii="Arial" w:hAnsi="Arial" w:cs="Arial"/>
          <w:color w:val="000000"/>
          <w:sz w:val="18"/>
          <w:szCs w:val="18"/>
        </w:rPr>
        <w:t> </w:t>
      </w:r>
      <w:r>
        <w:rPr>
          <w:rStyle w:val="rvts8"/>
          <w:rFonts w:ascii="Arial" w:hAnsi="Arial" w:cs="Arial"/>
          <w:b/>
          <w:bCs/>
          <w:color w:val="000000"/>
          <w:sz w:val="18"/>
          <w:szCs w:val="18"/>
        </w:rPr>
        <w:t>Prácticas sexuales protegidas,</w:t>
      </w:r>
      <w:r>
        <w:rPr>
          <w:rStyle w:val="rvts7"/>
          <w:rFonts w:ascii="Arial" w:hAnsi="Arial" w:cs="Arial"/>
          <w:color w:val="000000"/>
          <w:sz w:val="18"/>
          <w:szCs w:val="18"/>
        </w:rPr>
        <w:t> a la relación sexual en la que se utilizan correctamente barreras para reducir el intercambio de fluidos potencialmente infectantes.</w:t>
      </w:r>
    </w:p>
    <w:p w14:paraId="5ABA19C8" w14:textId="77777777" w:rsidR="000D7B6C" w:rsidRDefault="000D7B6C" w:rsidP="000D7B6C">
      <w:pPr>
        <w:pStyle w:val="rvps84"/>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4.9 Situaciones de Riesgo</w:t>
      </w:r>
      <w:r>
        <w:rPr>
          <w:rStyle w:val="rvts7"/>
          <w:rFonts w:ascii="Arial" w:hAnsi="Arial" w:cs="Arial"/>
          <w:color w:val="000000"/>
          <w:sz w:val="18"/>
          <w:szCs w:val="18"/>
        </w:rPr>
        <w:t>, a aquellas condiciones en las cuales existe la posibilidad de exposición a fluidos potencialmente infectantes.</w:t>
      </w:r>
    </w:p>
    <w:p w14:paraId="307BFDAD" w14:textId="77777777" w:rsidR="000D7B6C" w:rsidRDefault="000D7B6C" w:rsidP="000D7B6C">
      <w:pPr>
        <w:pStyle w:val="rvps85"/>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lastRenderedPageBreak/>
        <w:t>4.10</w:t>
      </w:r>
      <w:r>
        <w:rPr>
          <w:rStyle w:val="rvts7"/>
          <w:rFonts w:ascii="Arial" w:hAnsi="Arial" w:cs="Arial"/>
          <w:color w:val="000000"/>
          <w:sz w:val="18"/>
          <w:szCs w:val="18"/>
        </w:rPr>
        <w:t> </w:t>
      </w:r>
      <w:r>
        <w:rPr>
          <w:rStyle w:val="rvts8"/>
          <w:rFonts w:ascii="Arial" w:hAnsi="Arial" w:cs="Arial"/>
          <w:b/>
          <w:bCs/>
          <w:color w:val="000000"/>
          <w:sz w:val="18"/>
          <w:szCs w:val="18"/>
        </w:rPr>
        <w:t>Transmisión</w:t>
      </w:r>
      <w:r>
        <w:rPr>
          <w:rStyle w:val="rvts7"/>
          <w:rFonts w:ascii="Arial" w:hAnsi="Arial" w:cs="Arial"/>
          <w:color w:val="000000"/>
          <w:sz w:val="18"/>
          <w:szCs w:val="18"/>
        </w:rPr>
        <w:t>, a la propagación de una infección de transmisión sexual de una persona a otra como resultado de contacto sexual.</w:t>
      </w:r>
    </w:p>
    <w:p w14:paraId="1FBF9E88" w14:textId="77777777" w:rsidR="000D7B6C" w:rsidRDefault="000D7B6C" w:rsidP="000D7B6C">
      <w:pPr>
        <w:pStyle w:val="rvps86"/>
        <w:spacing w:before="0" w:beforeAutospacing="0" w:after="105" w:afterAutospacing="0" w:line="210" w:lineRule="atLeast"/>
        <w:ind w:firstLine="285"/>
        <w:jc w:val="both"/>
        <w:rPr>
          <w:rFonts w:ascii="Arial" w:hAnsi="Arial" w:cs="Arial"/>
          <w:color w:val="000000"/>
          <w:sz w:val="20"/>
          <w:szCs w:val="20"/>
        </w:rPr>
      </w:pPr>
      <w:r>
        <w:rPr>
          <w:rStyle w:val="rvts8"/>
          <w:rFonts w:ascii="Arial" w:hAnsi="Arial" w:cs="Arial"/>
          <w:b/>
          <w:bCs/>
          <w:color w:val="000000"/>
          <w:sz w:val="18"/>
          <w:szCs w:val="18"/>
        </w:rPr>
        <w:t>5. Símbolos y términos abreviados</w:t>
      </w:r>
    </w:p>
    <w:p w14:paraId="1531823A" w14:textId="77777777" w:rsidR="000D7B6C" w:rsidRDefault="000D7B6C" w:rsidP="000D7B6C">
      <w:pPr>
        <w:pStyle w:val="rvps87"/>
        <w:spacing w:before="0" w:beforeAutospacing="0" w:after="105" w:afterAutospacing="0" w:line="210" w:lineRule="atLeast"/>
        <w:ind w:firstLine="285"/>
        <w:jc w:val="both"/>
        <w:rPr>
          <w:rFonts w:ascii="Arial" w:hAnsi="Arial" w:cs="Arial"/>
          <w:color w:val="000000"/>
          <w:sz w:val="20"/>
          <w:szCs w:val="20"/>
        </w:rPr>
      </w:pPr>
      <w:r>
        <w:rPr>
          <w:rStyle w:val="rvts7"/>
          <w:rFonts w:ascii="Arial" w:hAnsi="Arial" w:cs="Arial"/>
          <w:color w:val="000000"/>
          <w:sz w:val="18"/>
          <w:szCs w:val="18"/>
        </w:rPr>
        <w:t>Para los fines de esta Norma son aplicables las siguientes abreviaturas:</w:t>
      </w:r>
    </w:p>
    <w:p w14:paraId="275DB51A" w14:textId="77777777" w:rsidR="000D7B6C" w:rsidRDefault="000D7B6C" w:rsidP="000D7B6C">
      <w:pPr>
        <w:pStyle w:val="rvps88"/>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5.1 </w:t>
      </w:r>
      <w:r>
        <w:rPr>
          <w:rStyle w:val="rvts7"/>
          <w:rFonts w:ascii="Arial" w:hAnsi="Arial" w:cs="Arial"/>
          <w:color w:val="000000"/>
          <w:sz w:val="18"/>
          <w:szCs w:val="18"/>
        </w:rPr>
        <w:t xml:space="preserve">CDC:        Centros para el Control y la Prevención de Enfermedades de los Estados Unidos de Norteamérica (por sus siglas en inglés Centers </w:t>
      </w:r>
      <w:proofErr w:type="spellStart"/>
      <w:r>
        <w:rPr>
          <w:rStyle w:val="rvts7"/>
          <w:rFonts w:ascii="Arial" w:hAnsi="Arial" w:cs="Arial"/>
          <w:color w:val="000000"/>
          <w:sz w:val="18"/>
          <w:szCs w:val="18"/>
        </w:rPr>
        <w:t>for</w:t>
      </w:r>
      <w:proofErr w:type="spellEnd"/>
      <w:r>
        <w:rPr>
          <w:rStyle w:val="rvts7"/>
          <w:rFonts w:ascii="Arial" w:hAnsi="Arial" w:cs="Arial"/>
          <w:color w:val="000000"/>
          <w:sz w:val="18"/>
          <w:szCs w:val="18"/>
        </w:rPr>
        <w:t xml:space="preserve"> </w:t>
      </w:r>
      <w:proofErr w:type="spellStart"/>
      <w:r>
        <w:rPr>
          <w:rStyle w:val="rvts7"/>
          <w:rFonts w:ascii="Arial" w:hAnsi="Arial" w:cs="Arial"/>
          <w:color w:val="000000"/>
          <w:sz w:val="18"/>
          <w:szCs w:val="18"/>
        </w:rPr>
        <w:t>Diseases</w:t>
      </w:r>
      <w:proofErr w:type="spellEnd"/>
      <w:r>
        <w:rPr>
          <w:rStyle w:val="rvts7"/>
          <w:rFonts w:ascii="Arial" w:hAnsi="Arial" w:cs="Arial"/>
          <w:color w:val="000000"/>
          <w:sz w:val="18"/>
          <w:szCs w:val="18"/>
        </w:rPr>
        <w:t xml:space="preserve"> Control and </w:t>
      </w:r>
      <w:proofErr w:type="spellStart"/>
      <w:r>
        <w:rPr>
          <w:rStyle w:val="rvts7"/>
          <w:rFonts w:ascii="Arial" w:hAnsi="Arial" w:cs="Arial"/>
          <w:color w:val="000000"/>
          <w:sz w:val="18"/>
          <w:szCs w:val="18"/>
        </w:rPr>
        <w:t>Prevention</w:t>
      </w:r>
      <w:proofErr w:type="spellEnd"/>
      <w:r>
        <w:rPr>
          <w:rStyle w:val="rvts7"/>
          <w:rFonts w:ascii="Arial" w:hAnsi="Arial" w:cs="Arial"/>
          <w:color w:val="000000"/>
          <w:sz w:val="18"/>
          <w:szCs w:val="18"/>
        </w:rPr>
        <w:t xml:space="preserve"> USA).</w:t>
      </w:r>
    </w:p>
    <w:p w14:paraId="50F96B9A" w14:textId="77777777" w:rsidR="000D7B6C" w:rsidRDefault="000D7B6C" w:rsidP="000D7B6C">
      <w:pPr>
        <w:pStyle w:val="rvps89"/>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5.2 </w:t>
      </w:r>
      <w:r>
        <w:rPr>
          <w:rStyle w:val="rvts7"/>
          <w:rFonts w:ascii="Arial" w:hAnsi="Arial" w:cs="Arial"/>
          <w:color w:val="000000"/>
          <w:sz w:val="18"/>
          <w:szCs w:val="18"/>
        </w:rPr>
        <w:t>CENSIDA:        Centro Nacional para la Prevención y el Control del VIH Y EL SIDA.</w:t>
      </w:r>
    </w:p>
    <w:p w14:paraId="0BA1E5E4" w14:textId="77777777" w:rsidR="000D7B6C" w:rsidRDefault="000D7B6C" w:rsidP="000D7B6C">
      <w:pPr>
        <w:pStyle w:val="rvps90"/>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5.3</w:t>
      </w:r>
      <w:r>
        <w:rPr>
          <w:rStyle w:val="rvts7"/>
          <w:rFonts w:ascii="Arial" w:hAnsi="Arial" w:cs="Arial"/>
          <w:color w:val="000000"/>
          <w:sz w:val="18"/>
          <w:szCs w:val="18"/>
        </w:rPr>
        <w:t> EPI:        Enfermedad Pélvica Inflamatoria</w:t>
      </w:r>
    </w:p>
    <w:p w14:paraId="5CFD015E" w14:textId="77777777" w:rsidR="000D7B6C" w:rsidRDefault="000D7B6C" w:rsidP="000D7B6C">
      <w:pPr>
        <w:pStyle w:val="rvps91"/>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5.4 </w:t>
      </w:r>
      <w:r>
        <w:rPr>
          <w:rStyle w:val="rvts7"/>
          <w:rFonts w:ascii="Arial" w:hAnsi="Arial" w:cs="Arial"/>
          <w:color w:val="000000"/>
          <w:sz w:val="18"/>
          <w:szCs w:val="18"/>
        </w:rPr>
        <w:t xml:space="preserve">FTA-ABS:        Anticuerpos fluorescentes de absorción treponémica. (Por sus siglas en inglés: </w:t>
      </w:r>
      <w:proofErr w:type="spellStart"/>
      <w:r>
        <w:rPr>
          <w:rStyle w:val="rvts7"/>
          <w:rFonts w:ascii="Arial" w:hAnsi="Arial" w:cs="Arial"/>
          <w:color w:val="000000"/>
          <w:sz w:val="18"/>
          <w:szCs w:val="18"/>
        </w:rPr>
        <w:t>Fluoresceine</w:t>
      </w:r>
      <w:proofErr w:type="spellEnd"/>
      <w:r>
        <w:rPr>
          <w:rStyle w:val="rvts7"/>
          <w:rFonts w:ascii="Arial" w:hAnsi="Arial" w:cs="Arial"/>
          <w:color w:val="000000"/>
          <w:sz w:val="18"/>
          <w:szCs w:val="18"/>
        </w:rPr>
        <w:t xml:space="preserve"> </w:t>
      </w:r>
      <w:proofErr w:type="spellStart"/>
      <w:r>
        <w:rPr>
          <w:rStyle w:val="rvts7"/>
          <w:rFonts w:ascii="Arial" w:hAnsi="Arial" w:cs="Arial"/>
          <w:color w:val="000000"/>
          <w:sz w:val="18"/>
          <w:szCs w:val="18"/>
        </w:rPr>
        <w:t>Treponemic</w:t>
      </w:r>
      <w:proofErr w:type="spellEnd"/>
      <w:r>
        <w:rPr>
          <w:rStyle w:val="rvts7"/>
          <w:rFonts w:ascii="Arial" w:hAnsi="Arial" w:cs="Arial"/>
          <w:color w:val="000000"/>
          <w:sz w:val="18"/>
          <w:szCs w:val="18"/>
        </w:rPr>
        <w:t xml:space="preserve"> </w:t>
      </w:r>
      <w:proofErr w:type="spellStart"/>
      <w:r>
        <w:rPr>
          <w:rStyle w:val="rvts7"/>
          <w:rFonts w:ascii="Arial" w:hAnsi="Arial" w:cs="Arial"/>
          <w:color w:val="000000"/>
          <w:sz w:val="18"/>
          <w:szCs w:val="18"/>
        </w:rPr>
        <w:t>Antibodies</w:t>
      </w:r>
      <w:proofErr w:type="spellEnd"/>
      <w:r>
        <w:rPr>
          <w:rStyle w:val="rvts7"/>
          <w:rFonts w:ascii="Arial" w:hAnsi="Arial" w:cs="Arial"/>
          <w:color w:val="000000"/>
          <w:sz w:val="18"/>
          <w:szCs w:val="18"/>
        </w:rPr>
        <w:t>).</w:t>
      </w:r>
    </w:p>
    <w:p w14:paraId="712A4D0F" w14:textId="77777777" w:rsidR="000D7B6C" w:rsidRDefault="000D7B6C" w:rsidP="000D7B6C">
      <w:pPr>
        <w:pStyle w:val="rvps92"/>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5.5 </w:t>
      </w:r>
      <w:r>
        <w:rPr>
          <w:rStyle w:val="rvts7"/>
          <w:rFonts w:ascii="Arial" w:hAnsi="Arial" w:cs="Arial"/>
          <w:color w:val="000000"/>
          <w:sz w:val="18"/>
          <w:szCs w:val="18"/>
        </w:rPr>
        <w:t>ITS:        Infecciones de transmisión sexual.</w:t>
      </w:r>
    </w:p>
    <w:p w14:paraId="7EDB3773" w14:textId="77777777" w:rsidR="000D7B6C" w:rsidRDefault="000D7B6C" w:rsidP="000D7B6C">
      <w:pPr>
        <w:pStyle w:val="rvps93"/>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5.6 </w:t>
      </w:r>
      <w:r>
        <w:rPr>
          <w:rStyle w:val="rvts7"/>
          <w:rFonts w:ascii="Arial" w:hAnsi="Arial" w:cs="Arial"/>
          <w:color w:val="000000"/>
          <w:sz w:val="18"/>
          <w:szCs w:val="18"/>
        </w:rPr>
        <w:t xml:space="preserve">LCR:        Reacción de ligasa en cadena (Por sus siglas en inglés Link </w:t>
      </w:r>
      <w:proofErr w:type="spellStart"/>
      <w:r>
        <w:rPr>
          <w:rStyle w:val="rvts7"/>
          <w:rFonts w:ascii="Arial" w:hAnsi="Arial" w:cs="Arial"/>
          <w:color w:val="000000"/>
          <w:sz w:val="18"/>
          <w:szCs w:val="18"/>
        </w:rPr>
        <w:t>Chain</w:t>
      </w:r>
      <w:proofErr w:type="spellEnd"/>
      <w:r>
        <w:rPr>
          <w:rStyle w:val="rvts7"/>
          <w:rFonts w:ascii="Arial" w:hAnsi="Arial" w:cs="Arial"/>
          <w:color w:val="000000"/>
          <w:sz w:val="18"/>
          <w:szCs w:val="18"/>
        </w:rPr>
        <w:t xml:space="preserve"> </w:t>
      </w:r>
      <w:proofErr w:type="spellStart"/>
      <w:r>
        <w:rPr>
          <w:rStyle w:val="rvts7"/>
          <w:rFonts w:ascii="Arial" w:hAnsi="Arial" w:cs="Arial"/>
          <w:color w:val="000000"/>
          <w:sz w:val="18"/>
          <w:szCs w:val="18"/>
        </w:rPr>
        <w:t>Reaction</w:t>
      </w:r>
      <w:proofErr w:type="spellEnd"/>
      <w:r>
        <w:rPr>
          <w:rStyle w:val="rvts7"/>
          <w:rFonts w:ascii="Arial" w:hAnsi="Arial" w:cs="Arial"/>
          <w:color w:val="000000"/>
          <w:sz w:val="18"/>
          <w:szCs w:val="18"/>
        </w:rPr>
        <w:t>).</w:t>
      </w:r>
    </w:p>
    <w:p w14:paraId="3AEB327C" w14:textId="77777777" w:rsidR="000D7B6C" w:rsidRDefault="000D7B6C" w:rsidP="000D7B6C">
      <w:pPr>
        <w:pStyle w:val="rvps94"/>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5.7 </w:t>
      </w:r>
      <w:r>
        <w:rPr>
          <w:rStyle w:val="rvts7"/>
          <w:rFonts w:ascii="Arial" w:hAnsi="Arial" w:cs="Arial"/>
          <w:color w:val="000000"/>
          <w:sz w:val="18"/>
          <w:szCs w:val="18"/>
        </w:rPr>
        <w:t>LGV:        Linfogranuloma Venéreo</w:t>
      </w:r>
    </w:p>
    <w:p w14:paraId="6BFC94B0" w14:textId="77777777" w:rsidR="000D7B6C" w:rsidRDefault="000D7B6C" w:rsidP="000D7B6C">
      <w:pPr>
        <w:pStyle w:val="rvps95"/>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5.8 </w:t>
      </w:r>
      <w:r>
        <w:rPr>
          <w:rStyle w:val="rvts7"/>
          <w:rFonts w:ascii="Arial" w:hAnsi="Arial" w:cs="Arial"/>
          <w:color w:val="000000"/>
          <w:sz w:val="18"/>
          <w:szCs w:val="18"/>
        </w:rPr>
        <w:t>OMS:        Organización Mundial de la Salud.</w:t>
      </w:r>
    </w:p>
    <w:p w14:paraId="53E11561" w14:textId="77777777" w:rsidR="000D7B6C" w:rsidRDefault="000D7B6C" w:rsidP="000D7B6C">
      <w:pPr>
        <w:pStyle w:val="rvps96"/>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5.9 </w:t>
      </w:r>
      <w:r>
        <w:rPr>
          <w:rStyle w:val="rvts7"/>
          <w:rFonts w:ascii="Arial" w:hAnsi="Arial" w:cs="Arial"/>
          <w:color w:val="000000"/>
          <w:sz w:val="18"/>
          <w:szCs w:val="18"/>
        </w:rPr>
        <w:t>OPS:        Organización Panamericana de la Salud.</w:t>
      </w:r>
    </w:p>
    <w:p w14:paraId="7CFE0460" w14:textId="77777777" w:rsidR="000D7B6C" w:rsidRDefault="000D7B6C" w:rsidP="000D7B6C">
      <w:pPr>
        <w:pStyle w:val="rvps97"/>
        <w:spacing w:before="0" w:beforeAutospacing="0" w:after="105" w:afterAutospacing="0" w:line="225"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5.10 </w:t>
      </w:r>
      <w:r>
        <w:rPr>
          <w:rStyle w:val="rvts7"/>
          <w:rFonts w:ascii="Arial" w:hAnsi="Arial" w:cs="Arial"/>
          <w:color w:val="000000"/>
          <w:sz w:val="18"/>
          <w:szCs w:val="18"/>
        </w:rPr>
        <w:t xml:space="preserve">PCR:        Reacción de la polimerasa en cadena (Por sus siglas en inglés </w:t>
      </w:r>
      <w:proofErr w:type="spellStart"/>
      <w:r>
        <w:rPr>
          <w:rStyle w:val="rvts7"/>
          <w:rFonts w:ascii="Arial" w:hAnsi="Arial" w:cs="Arial"/>
          <w:color w:val="000000"/>
          <w:sz w:val="18"/>
          <w:szCs w:val="18"/>
        </w:rPr>
        <w:t>Polimerase</w:t>
      </w:r>
      <w:proofErr w:type="spellEnd"/>
      <w:r>
        <w:rPr>
          <w:rStyle w:val="rvts7"/>
          <w:rFonts w:ascii="Arial" w:hAnsi="Arial" w:cs="Arial"/>
          <w:color w:val="000000"/>
          <w:sz w:val="18"/>
          <w:szCs w:val="18"/>
        </w:rPr>
        <w:t xml:space="preserve"> </w:t>
      </w:r>
      <w:proofErr w:type="spellStart"/>
      <w:r>
        <w:rPr>
          <w:rStyle w:val="rvts7"/>
          <w:rFonts w:ascii="Arial" w:hAnsi="Arial" w:cs="Arial"/>
          <w:color w:val="000000"/>
          <w:sz w:val="18"/>
          <w:szCs w:val="18"/>
        </w:rPr>
        <w:t>Chain</w:t>
      </w:r>
      <w:proofErr w:type="spellEnd"/>
      <w:r>
        <w:rPr>
          <w:rStyle w:val="rvts7"/>
          <w:rFonts w:ascii="Arial" w:hAnsi="Arial" w:cs="Arial"/>
          <w:color w:val="000000"/>
          <w:sz w:val="18"/>
          <w:szCs w:val="18"/>
        </w:rPr>
        <w:t xml:space="preserve"> </w:t>
      </w:r>
      <w:proofErr w:type="spellStart"/>
      <w:r>
        <w:rPr>
          <w:rStyle w:val="rvts7"/>
          <w:rFonts w:ascii="Arial" w:hAnsi="Arial" w:cs="Arial"/>
          <w:color w:val="000000"/>
          <w:sz w:val="18"/>
          <w:szCs w:val="18"/>
        </w:rPr>
        <w:t>Reaction</w:t>
      </w:r>
      <w:proofErr w:type="spellEnd"/>
      <w:r>
        <w:rPr>
          <w:rStyle w:val="rvts7"/>
          <w:rFonts w:ascii="Arial" w:hAnsi="Arial" w:cs="Arial"/>
          <w:color w:val="000000"/>
          <w:sz w:val="18"/>
          <w:szCs w:val="18"/>
        </w:rPr>
        <w:t>).</w:t>
      </w:r>
    </w:p>
    <w:p w14:paraId="37FAC46C" w14:textId="77777777" w:rsidR="000D7B6C" w:rsidRDefault="000D7B6C" w:rsidP="000D7B6C">
      <w:pPr>
        <w:pStyle w:val="rvps98"/>
        <w:spacing w:before="0" w:beforeAutospacing="0" w:after="105" w:afterAutospacing="0" w:line="225"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5.11 </w:t>
      </w:r>
      <w:r>
        <w:rPr>
          <w:rStyle w:val="rvts7"/>
          <w:rFonts w:ascii="Arial" w:hAnsi="Arial" w:cs="Arial"/>
          <w:color w:val="000000"/>
          <w:sz w:val="18"/>
          <w:szCs w:val="18"/>
        </w:rPr>
        <w:t xml:space="preserve">RPR:        Investigación de proteínas </w:t>
      </w:r>
      <w:proofErr w:type="spellStart"/>
      <w:r>
        <w:rPr>
          <w:rStyle w:val="rvts7"/>
          <w:rFonts w:ascii="Arial" w:hAnsi="Arial" w:cs="Arial"/>
          <w:color w:val="000000"/>
          <w:sz w:val="18"/>
          <w:szCs w:val="18"/>
        </w:rPr>
        <w:t>reagínicas</w:t>
      </w:r>
      <w:proofErr w:type="spellEnd"/>
      <w:r>
        <w:rPr>
          <w:rStyle w:val="rvts7"/>
          <w:rFonts w:ascii="Arial" w:hAnsi="Arial" w:cs="Arial"/>
          <w:color w:val="000000"/>
          <w:sz w:val="18"/>
          <w:szCs w:val="18"/>
        </w:rPr>
        <w:t xml:space="preserve"> (Por sus siglas en inglés Rapid plasma </w:t>
      </w:r>
      <w:proofErr w:type="spellStart"/>
      <w:r>
        <w:rPr>
          <w:rStyle w:val="rvts7"/>
          <w:rFonts w:ascii="Arial" w:hAnsi="Arial" w:cs="Arial"/>
          <w:color w:val="000000"/>
          <w:sz w:val="18"/>
          <w:szCs w:val="18"/>
        </w:rPr>
        <w:t>reagin</w:t>
      </w:r>
      <w:proofErr w:type="spellEnd"/>
      <w:r>
        <w:rPr>
          <w:rStyle w:val="rvts7"/>
          <w:rFonts w:ascii="Arial" w:hAnsi="Arial" w:cs="Arial"/>
          <w:color w:val="000000"/>
          <w:sz w:val="18"/>
          <w:szCs w:val="18"/>
        </w:rPr>
        <w:t>).</w:t>
      </w:r>
    </w:p>
    <w:p w14:paraId="2A4E2C4B" w14:textId="77777777" w:rsidR="000D7B6C" w:rsidRDefault="000D7B6C" w:rsidP="000D7B6C">
      <w:pPr>
        <w:pStyle w:val="rvps99"/>
        <w:spacing w:before="0" w:beforeAutospacing="0" w:after="105" w:afterAutospacing="0" w:line="225"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5.12 </w:t>
      </w:r>
      <w:r>
        <w:rPr>
          <w:rStyle w:val="rvts7"/>
          <w:rFonts w:ascii="Arial" w:hAnsi="Arial" w:cs="Arial"/>
          <w:color w:val="000000"/>
          <w:sz w:val="18"/>
          <w:szCs w:val="18"/>
        </w:rPr>
        <w:t>SIDA:        Síndrome de Inmunodeficiencia Adquirida.</w:t>
      </w:r>
    </w:p>
    <w:p w14:paraId="1405F08C" w14:textId="77777777" w:rsidR="000D7B6C" w:rsidRDefault="000D7B6C" w:rsidP="000D7B6C">
      <w:pPr>
        <w:pStyle w:val="rvps100"/>
        <w:spacing w:before="0" w:beforeAutospacing="0" w:after="105" w:afterAutospacing="0" w:line="225"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5.13 </w:t>
      </w:r>
      <w:r>
        <w:rPr>
          <w:rStyle w:val="rvts7"/>
          <w:rFonts w:ascii="Arial" w:hAnsi="Arial" w:cs="Arial"/>
          <w:color w:val="000000"/>
          <w:sz w:val="18"/>
          <w:szCs w:val="18"/>
        </w:rPr>
        <w:t xml:space="preserve">VDRL:        Laboratorio de Investigación de Enfermedades Venéreas (Por sus siglas en inglés </w:t>
      </w:r>
      <w:proofErr w:type="spellStart"/>
      <w:r>
        <w:rPr>
          <w:rStyle w:val="rvts7"/>
          <w:rFonts w:ascii="Arial" w:hAnsi="Arial" w:cs="Arial"/>
          <w:color w:val="000000"/>
          <w:sz w:val="18"/>
          <w:szCs w:val="18"/>
        </w:rPr>
        <w:t>Veneral</w:t>
      </w:r>
      <w:proofErr w:type="spellEnd"/>
      <w:r>
        <w:rPr>
          <w:rStyle w:val="rvts7"/>
          <w:rFonts w:ascii="Arial" w:hAnsi="Arial" w:cs="Arial"/>
          <w:color w:val="000000"/>
          <w:sz w:val="18"/>
          <w:szCs w:val="18"/>
        </w:rPr>
        <w:t xml:space="preserve"> </w:t>
      </w:r>
      <w:proofErr w:type="spellStart"/>
      <w:r>
        <w:rPr>
          <w:rStyle w:val="rvts7"/>
          <w:rFonts w:ascii="Arial" w:hAnsi="Arial" w:cs="Arial"/>
          <w:color w:val="000000"/>
          <w:sz w:val="18"/>
          <w:szCs w:val="18"/>
        </w:rPr>
        <w:t>Disease</w:t>
      </w:r>
      <w:proofErr w:type="spellEnd"/>
      <w:r>
        <w:rPr>
          <w:rStyle w:val="rvts7"/>
          <w:rFonts w:ascii="Arial" w:hAnsi="Arial" w:cs="Arial"/>
          <w:color w:val="000000"/>
          <w:sz w:val="18"/>
          <w:szCs w:val="18"/>
        </w:rPr>
        <w:t xml:space="preserve"> </w:t>
      </w:r>
      <w:proofErr w:type="spellStart"/>
      <w:r>
        <w:rPr>
          <w:rStyle w:val="rvts7"/>
          <w:rFonts w:ascii="Arial" w:hAnsi="Arial" w:cs="Arial"/>
          <w:color w:val="000000"/>
          <w:sz w:val="18"/>
          <w:szCs w:val="18"/>
        </w:rPr>
        <w:t>Research</w:t>
      </w:r>
      <w:proofErr w:type="spellEnd"/>
      <w:r>
        <w:rPr>
          <w:rStyle w:val="rvts7"/>
          <w:rFonts w:ascii="Arial" w:hAnsi="Arial" w:cs="Arial"/>
          <w:color w:val="000000"/>
          <w:sz w:val="18"/>
          <w:szCs w:val="18"/>
        </w:rPr>
        <w:t xml:space="preserve"> </w:t>
      </w:r>
      <w:proofErr w:type="spellStart"/>
      <w:r>
        <w:rPr>
          <w:rStyle w:val="rvts7"/>
          <w:rFonts w:ascii="Arial" w:hAnsi="Arial" w:cs="Arial"/>
          <w:color w:val="000000"/>
          <w:sz w:val="18"/>
          <w:szCs w:val="18"/>
        </w:rPr>
        <w:t>Laboratory</w:t>
      </w:r>
      <w:proofErr w:type="spellEnd"/>
      <w:r>
        <w:rPr>
          <w:rStyle w:val="rvts7"/>
          <w:rFonts w:ascii="Arial" w:hAnsi="Arial" w:cs="Arial"/>
          <w:color w:val="000000"/>
          <w:sz w:val="18"/>
          <w:szCs w:val="18"/>
        </w:rPr>
        <w:t>).</w:t>
      </w:r>
    </w:p>
    <w:p w14:paraId="42E9E049" w14:textId="77777777" w:rsidR="000D7B6C" w:rsidRDefault="000D7B6C" w:rsidP="000D7B6C">
      <w:pPr>
        <w:pStyle w:val="rvps101"/>
        <w:spacing w:before="0" w:beforeAutospacing="0" w:after="105" w:afterAutospacing="0" w:line="225"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5.14 </w:t>
      </w:r>
      <w:r>
        <w:rPr>
          <w:rStyle w:val="rvts7"/>
          <w:rFonts w:ascii="Arial" w:hAnsi="Arial" w:cs="Arial"/>
          <w:color w:val="000000"/>
          <w:sz w:val="18"/>
          <w:szCs w:val="18"/>
        </w:rPr>
        <w:t>VIH:        Virus de la Inmunodeficiencia Humana, incluye al VIH-1 y al VIH-2.</w:t>
      </w:r>
    </w:p>
    <w:p w14:paraId="214E178E" w14:textId="77777777" w:rsidR="000D7B6C" w:rsidRDefault="000D7B6C" w:rsidP="000D7B6C">
      <w:pPr>
        <w:pStyle w:val="rvps102"/>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w:t>
      </w:r>
      <w:r>
        <w:rPr>
          <w:rStyle w:val="rvts7"/>
          <w:rFonts w:ascii="Arial" w:hAnsi="Arial" w:cs="Arial"/>
          <w:color w:val="000000"/>
          <w:sz w:val="18"/>
          <w:szCs w:val="18"/>
        </w:rPr>
        <w:t>.</w:t>
      </w:r>
      <w:r>
        <w:rPr>
          <w:rStyle w:val="rvts8"/>
          <w:rFonts w:ascii="Arial" w:hAnsi="Arial" w:cs="Arial"/>
          <w:b/>
          <w:bCs/>
          <w:color w:val="000000"/>
          <w:sz w:val="18"/>
          <w:szCs w:val="18"/>
        </w:rPr>
        <w:t>15</w:t>
      </w:r>
      <w:r>
        <w:rPr>
          <w:rStyle w:val="rvts7"/>
          <w:rFonts w:ascii="Arial" w:hAnsi="Arial" w:cs="Arial"/>
          <w:color w:val="000000"/>
          <w:sz w:val="18"/>
          <w:szCs w:val="18"/>
        </w:rPr>
        <w:t> VHA:        Virus de la Hepatitis A.</w:t>
      </w:r>
    </w:p>
    <w:p w14:paraId="4BEA5D8E" w14:textId="77777777" w:rsidR="000D7B6C" w:rsidRDefault="000D7B6C" w:rsidP="000D7B6C">
      <w:pPr>
        <w:pStyle w:val="rvps103"/>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5.16 </w:t>
      </w:r>
      <w:r>
        <w:rPr>
          <w:rStyle w:val="rvts7"/>
          <w:rFonts w:ascii="Arial" w:hAnsi="Arial" w:cs="Arial"/>
          <w:color w:val="000000"/>
          <w:sz w:val="18"/>
          <w:szCs w:val="18"/>
        </w:rPr>
        <w:t>VHB:        Virus de la Hepatitis B.</w:t>
      </w:r>
    </w:p>
    <w:p w14:paraId="7913E88C" w14:textId="77777777" w:rsidR="000D7B6C" w:rsidRDefault="000D7B6C" w:rsidP="000D7B6C">
      <w:pPr>
        <w:pStyle w:val="rvps104"/>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5.17</w:t>
      </w:r>
      <w:r>
        <w:rPr>
          <w:rStyle w:val="rvts7"/>
          <w:rFonts w:ascii="Arial" w:hAnsi="Arial" w:cs="Arial"/>
          <w:color w:val="000000"/>
          <w:sz w:val="18"/>
          <w:szCs w:val="18"/>
        </w:rPr>
        <w:t> VHC:        Virus de la Hepatitis C.</w:t>
      </w:r>
    </w:p>
    <w:p w14:paraId="0BCD4C82" w14:textId="77777777" w:rsidR="000D7B6C" w:rsidRDefault="000D7B6C" w:rsidP="000D7B6C">
      <w:pPr>
        <w:pStyle w:val="rvps105"/>
        <w:spacing w:before="0" w:beforeAutospacing="0" w:after="105" w:afterAutospacing="0" w:line="210" w:lineRule="atLeast"/>
        <w:ind w:left="1725" w:hanging="1440"/>
        <w:jc w:val="both"/>
        <w:rPr>
          <w:rFonts w:ascii="Arial" w:hAnsi="Arial" w:cs="Arial"/>
          <w:color w:val="000000"/>
          <w:sz w:val="20"/>
          <w:szCs w:val="20"/>
        </w:rPr>
      </w:pPr>
      <w:r>
        <w:rPr>
          <w:rStyle w:val="rvts8"/>
          <w:rFonts w:ascii="Arial" w:hAnsi="Arial" w:cs="Arial"/>
          <w:b/>
          <w:bCs/>
          <w:color w:val="000000"/>
          <w:sz w:val="18"/>
          <w:szCs w:val="18"/>
        </w:rPr>
        <w:t>5.18</w:t>
      </w:r>
      <w:r>
        <w:rPr>
          <w:rStyle w:val="rvts7"/>
          <w:rFonts w:ascii="Arial" w:hAnsi="Arial" w:cs="Arial"/>
          <w:color w:val="000000"/>
          <w:sz w:val="18"/>
          <w:szCs w:val="18"/>
        </w:rPr>
        <w:t> VPH:        Virus del Papiloma Humano.</w:t>
      </w:r>
    </w:p>
    <w:p w14:paraId="5DFCBE43" w14:textId="77777777" w:rsidR="000D7B6C" w:rsidRDefault="000D7B6C" w:rsidP="000D7B6C">
      <w:pPr>
        <w:pStyle w:val="rvps106"/>
        <w:spacing w:before="0" w:beforeAutospacing="0" w:after="105" w:afterAutospacing="0" w:line="210" w:lineRule="atLeast"/>
        <w:ind w:firstLine="285"/>
        <w:jc w:val="both"/>
        <w:rPr>
          <w:rFonts w:ascii="Arial" w:hAnsi="Arial" w:cs="Arial"/>
          <w:color w:val="000000"/>
          <w:sz w:val="20"/>
          <w:szCs w:val="20"/>
        </w:rPr>
      </w:pPr>
      <w:r>
        <w:rPr>
          <w:rStyle w:val="rvts8"/>
          <w:rFonts w:ascii="Arial" w:hAnsi="Arial" w:cs="Arial"/>
          <w:b/>
          <w:bCs/>
          <w:color w:val="000000"/>
          <w:sz w:val="18"/>
          <w:szCs w:val="18"/>
        </w:rPr>
        <w:t>6. Clasificación</w:t>
      </w:r>
    </w:p>
    <w:p w14:paraId="441C0288" w14:textId="77777777" w:rsidR="000D7B6C" w:rsidRDefault="000D7B6C" w:rsidP="000D7B6C">
      <w:pPr>
        <w:pStyle w:val="rvps107"/>
        <w:spacing w:before="0" w:beforeAutospacing="0" w:after="105" w:afterAutospacing="0" w:line="210" w:lineRule="atLeast"/>
        <w:ind w:firstLine="285"/>
        <w:jc w:val="both"/>
        <w:rPr>
          <w:rFonts w:ascii="Arial" w:hAnsi="Arial" w:cs="Arial"/>
          <w:color w:val="000000"/>
          <w:sz w:val="20"/>
          <w:szCs w:val="20"/>
        </w:rPr>
      </w:pPr>
      <w:r>
        <w:rPr>
          <w:rStyle w:val="rvts8"/>
          <w:rFonts w:ascii="Arial" w:hAnsi="Arial" w:cs="Arial"/>
          <w:b/>
          <w:bCs/>
          <w:color w:val="000000"/>
          <w:sz w:val="18"/>
          <w:szCs w:val="18"/>
        </w:rPr>
        <w:t>6.1 </w:t>
      </w:r>
      <w:r>
        <w:rPr>
          <w:rStyle w:val="rvts7"/>
          <w:rFonts w:ascii="Arial" w:hAnsi="Arial" w:cs="Arial"/>
          <w:color w:val="000000"/>
          <w:sz w:val="18"/>
          <w:szCs w:val="18"/>
        </w:rPr>
        <w:t>Para fines de registro y vigilancia epidemiológica se debe utilizar la Clasificación Estadística Internacional de Enfermedades y Problemas relacionados con la Salud. Décima Edición, la cual se puede consultar en la liga electrónica http://ais.paho.org/classifications/Chapters/, o la que la sustituya.</w:t>
      </w:r>
    </w:p>
    <w:p w14:paraId="0199EE5B" w14:textId="77777777" w:rsidR="000D7B6C" w:rsidRDefault="000D7B6C" w:rsidP="000D7B6C">
      <w:pPr>
        <w:pStyle w:val="rvps108"/>
        <w:spacing w:before="0" w:beforeAutospacing="0" w:after="105" w:afterAutospacing="0" w:line="210" w:lineRule="atLeast"/>
        <w:ind w:firstLine="285"/>
        <w:jc w:val="both"/>
        <w:rPr>
          <w:rFonts w:ascii="Arial" w:hAnsi="Arial" w:cs="Arial"/>
          <w:color w:val="000000"/>
          <w:sz w:val="20"/>
          <w:szCs w:val="20"/>
        </w:rPr>
      </w:pPr>
      <w:r>
        <w:rPr>
          <w:rStyle w:val="rvts8"/>
          <w:rFonts w:ascii="Arial" w:hAnsi="Arial" w:cs="Arial"/>
          <w:b/>
          <w:bCs/>
          <w:color w:val="000000"/>
          <w:sz w:val="18"/>
          <w:szCs w:val="18"/>
        </w:rPr>
        <w:t>6.1.1</w:t>
      </w:r>
      <w:r>
        <w:rPr>
          <w:rStyle w:val="rvts7"/>
          <w:rFonts w:ascii="Arial" w:hAnsi="Arial" w:cs="Arial"/>
          <w:color w:val="000000"/>
          <w:sz w:val="18"/>
          <w:szCs w:val="18"/>
        </w:rPr>
        <w:t> Las infecciones con modo de transmisión predominantemente sexual (A50-A64) excluyen la enfermedad de Reiter (MO2.3), la enfermedad por VIH (B20- B24); la uretritis no específica y la no gonocócica (N34.1)</w:t>
      </w:r>
    </w:p>
    <w:p w14:paraId="0959CF76" w14:textId="77777777" w:rsidR="000D7B6C" w:rsidRDefault="000D7B6C" w:rsidP="000D7B6C">
      <w:pPr>
        <w:pStyle w:val="rvps109"/>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A50        Sífilis congénita.</w:t>
      </w:r>
    </w:p>
    <w:p w14:paraId="55789066" w14:textId="77777777" w:rsidR="000D7B6C" w:rsidRDefault="000D7B6C" w:rsidP="000D7B6C">
      <w:pPr>
        <w:pStyle w:val="rvps110"/>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A50.0        Sífilis congénita precoz, sintomática.</w:t>
      </w:r>
    </w:p>
    <w:p w14:paraId="0D4876AE" w14:textId="77777777" w:rsidR="000D7B6C" w:rsidRDefault="000D7B6C" w:rsidP="000D7B6C">
      <w:pPr>
        <w:pStyle w:val="rvps111"/>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A50.1        Sífilis congénita precoz, latente.</w:t>
      </w:r>
    </w:p>
    <w:p w14:paraId="2FFDB64C" w14:textId="77777777" w:rsidR="000D7B6C" w:rsidRDefault="000D7B6C" w:rsidP="000D7B6C">
      <w:pPr>
        <w:pStyle w:val="rvps112"/>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A50.2        Sífilis congénita precoz, sin otra especificación.</w:t>
      </w:r>
    </w:p>
    <w:p w14:paraId="33474738" w14:textId="77777777" w:rsidR="000D7B6C" w:rsidRDefault="000D7B6C" w:rsidP="000D7B6C">
      <w:pPr>
        <w:pStyle w:val="rvps113"/>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A50.3        </w:t>
      </w:r>
      <w:proofErr w:type="spellStart"/>
      <w:r>
        <w:rPr>
          <w:rStyle w:val="rvts7"/>
          <w:rFonts w:ascii="Arial" w:hAnsi="Arial" w:cs="Arial"/>
          <w:color w:val="000000"/>
          <w:sz w:val="18"/>
          <w:szCs w:val="18"/>
        </w:rPr>
        <w:t>Oculopatía</w:t>
      </w:r>
      <w:proofErr w:type="spellEnd"/>
      <w:r>
        <w:rPr>
          <w:rStyle w:val="rvts7"/>
          <w:rFonts w:ascii="Arial" w:hAnsi="Arial" w:cs="Arial"/>
          <w:color w:val="000000"/>
          <w:sz w:val="18"/>
          <w:szCs w:val="18"/>
        </w:rPr>
        <w:t xml:space="preserve"> sifilítica congénita tardía.</w:t>
      </w:r>
    </w:p>
    <w:p w14:paraId="5083FF5E" w14:textId="77777777" w:rsidR="000D7B6C" w:rsidRDefault="000D7B6C" w:rsidP="000D7B6C">
      <w:pPr>
        <w:pStyle w:val="rvps114"/>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A50.4        </w:t>
      </w:r>
      <w:proofErr w:type="spellStart"/>
      <w:r>
        <w:rPr>
          <w:rStyle w:val="rvts7"/>
          <w:rFonts w:ascii="Arial" w:hAnsi="Arial" w:cs="Arial"/>
          <w:color w:val="000000"/>
          <w:sz w:val="18"/>
          <w:szCs w:val="18"/>
        </w:rPr>
        <w:t>Neurosífilis</w:t>
      </w:r>
      <w:proofErr w:type="spellEnd"/>
      <w:r>
        <w:rPr>
          <w:rStyle w:val="rvts7"/>
          <w:rFonts w:ascii="Arial" w:hAnsi="Arial" w:cs="Arial"/>
          <w:color w:val="000000"/>
          <w:sz w:val="18"/>
          <w:szCs w:val="18"/>
        </w:rPr>
        <w:t xml:space="preserve"> congénita tardía [</w:t>
      </w:r>
      <w:proofErr w:type="spellStart"/>
      <w:r>
        <w:rPr>
          <w:rStyle w:val="rvts7"/>
          <w:rFonts w:ascii="Arial" w:hAnsi="Arial" w:cs="Arial"/>
          <w:color w:val="000000"/>
          <w:sz w:val="18"/>
          <w:szCs w:val="18"/>
        </w:rPr>
        <w:t>neurosífilis</w:t>
      </w:r>
      <w:proofErr w:type="spellEnd"/>
      <w:r>
        <w:rPr>
          <w:rStyle w:val="rvts7"/>
          <w:rFonts w:ascii="Arial" w:hAnsi="Arial" w:cs="Arial"/>
          <w:color w:val="000000"/>
          <w:sz w:val="18"/>
          <w:szCs w:val="18"/>
        </w:rPr>
        <w:t xml:space="preserve"> juvenil].</w:t>
      </w:r>
    </w:p>
    <w:p w14:paraId="72E892AF" w14:textId="77777777" w:rsidR="000D7B6C" w:rsidRDefault="000D7B6C" w:rsidP="000D7B6C">
      <w:pPr>
        <w:pStyle w:val="rvps115"/>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A50.5        Otras formas de sífilis congénita tardía, sintomática.</w:t>
      </w:r>
    </w:p>
    <w:p w14:paraId="5F504619" w14:textId="77777777" w:rsidR="000D7B6C" w:rsidRDefault="000D7B6C" w:rsidP="000D7B6C">
      <w:pPr>
        <w:pStyle w:val="rvps116"/>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A50.6        Sífilis congénita tardía, latente.</w:t>
      </w:r>
    </w:p>
    <w:p w14:paraId="259E171C" w14:textId="77777777" w:rsidR="000D7B6C" w:rsidRDefault="000D7B6C" w:rsidP="000D7B6C">
      <w:pPr>
        <w:pStyle w:val="rvps117"/>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A50.7        Sífilis congénita tardía, sin otra especificación.</w:t>
      </w:r>
    </w:p>
    <w:p w14:paraId="3CE94179" w14:textId="77777777" w:rsidR="000D7B6C" w:rsidRDefault="000D7B6C" w:rsidP="000D7B6C">
      <w:pPr>
        <w:pStyle w:val="rvps118"/>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A50.9        Sífilis congénita, sin otra especificación.</w:t>
      </w:r>
    </w:p>
    <w:p w14:paraId="5B81908D" w14:textId="77777777" w:rsidR="000D7B6C" w:rsidRDefault="000D7B6C" w:rsidP="000D7B6C">
      <w:pPr>
        <w:pStyle w:val="rvps119"/>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A51        Sífilis precoz.</w:t>
      </w:r>
    </w:p>
    <w:p w14:paraId="14936A03" w14:textId="77777777" w:rsidR="000D7B6C" w:rsidRDefault="000D7B6C" w:rsidP="000D7B6C">
      <w:pPr>
        <w:pStyle w:val="rvps120"/>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lastRenderedPageBreak/>
        <w:t>A51.0        Sífilis genital primaria.</w:t>
      </w:r>
    </w:p>
    <w:p w14:paraId="7656A112" w14:textId="77777777" w:rsidR="000D7B6C" w:rsidRDefault="000D7B6C" w:rsidP="000D7B6C">
      <w:pPr>
        <w:pStyle w:val="rvps121"/>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A51.1        Sífilis primaria anal.</w:t>
      </w:r>
    </w:p>
    <w:p w14:paraId="746E2147" w14:textId="77777777" w:rsidR="000D7B6C" w:rsidRDefault="000D7B6C" w:rsidP="000D7B6C">
      <w:pPr>
        <w:pStyle w:val="rvps122"/>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A51.2        Sífilis primaria en otros sitios.</w:t>
      </w:r>
    </w:p>
    <w:p w14:paraId="3FFF96CE" w14:textId="77777777" w:rsidR="000D7B6C" w:rsidRDefault="000D7B6C" w:rsidP="000D7B6C">
      <w:pPr>
        <w:pStyle w:val="rvps123"/>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A51.3        Sífilis secundaria de piel y membranas mucosas.</w:t>
      </w:r>
    </w:p>
    <w:p w14:paraId="4B4939F9" w14:textId="77777777" w:rsidR="000D7B6C" w:rsidRDefault="000D7B6C" w:rsidP="000D7B6C">
      <w:pPr>
        <w:pStyle w:val="rvps124"/>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A51.4        Otras sífilis secundarias.</w:t>
      </w:r>
    </w:p>
    <w:p w14:paraId="5341D6D4" w14:textId="77777777" w:rsidR="000D7B6C" w:rsidRDefault="000D7B6C" w:rsidP="000D7B6C">
      <w:pPr>
        <w:pStyle w:val="rvps125"/>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A51.5        Sífilis precoz, latente.</w:t>
      </w:r>
    </w:p>
    <w:p w14:paraId="1FDB66E6" w14:textId="77777777" w:rsidR="000D7B6C" w:rsidRDefault="000D7B6C" w:rsidP="000D7B6C">
      <w:pPr>
        <w:pStyle w:val="rvps126"/>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A51.9        Sífilis precoz, sin otra especificación.</w:t>
      </w:r>
    </w:p>
    <w:p w14:paraId="3F073DE7" w14:textId="77777777" w:rsidR="000D7B6C" w:rsidRDefault="000D7B6C" w:rsidP="000D7B6C">
      <w:pPr>
        <w:pStyle w:val="rvps127"/>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A52        Sífilis tardía.</w:t>
      </w:r>
    </w:p>
    <w:p w14:paraId="13DE912D" w14:textId="77777777" w:rsidR="000D7B6C" w:rsidRDefault="000D7B6C" w:rsidP="000D7B6C">
      <w:pPr>
        <w:pStyle w:val="rvps128"/>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A52.0        Sífilis cardiovascular.</w:t>
      </w:r>
    </w:p>
    <w:p w14:paraId="5C741F0C" w14:textId="77777777" w:rsidR="000D7B6C" w:rsidRDefault="000D7B6C" w:rsidP="000D7B6C">
      <w:pPr>
        <w:pStyle w:val="rvps129"/>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A52.1        </w:t>
      </w:r>
      <w:proofErr w:type="spellStart"/>
      <w:r>
        <w:rPr>
          <w:rStyle w:val="rvts7"/>
          <w:rFonts w:ascii="Arial" w:hAnsi="Arial" w:cs="Arial"/>
          <w:color w:val="000000"/>
          <w:sz w:val="18"/>
          <w:szCs w:val="18"/>
        </w:rPr>
        <w:t>Neurosífilis</w:t>
      </w:r>
      <w:proofErr w:type="spellEnd"/>
      <w:r>
        <w:rPr>
          <w:rStyle w:val="rvts7"/>
          <w:rFonts w:ascii="Arial" w:hAnsi="Arial" w:cs="Arial"/>
          <w:color w:val="000000"/>
          <w:sz w:val="18"/>
          <w:szCs w:val="18"/>
        </w:rPr>
        <w:t xml:space="preserve"> sintomática.</w:t>
      </w:r>
    </w:p>
    <w:p w14:paraId="6DD7F5EF" w14:textId="77777777" w:rsidR="000D7B6C" w:rsidRDefault="000D7B6C" w:rsidP="000D7B6C">
      <w:pPr>
        <w:pStyle w:val="rvps130"/>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A52.2        </w:t>
      </w:r>
      <w:proofErr w:type="spellStart"/>
      <w:r>
        <w:rPr>
          <w:rStyle w:val="rvts7"/>
          <w:rFonts w:ascii="Arial" w:hAnsi="Arial" w:cs="Arial"/>
          <w:color w:val="000000"/>
          <w:sz w:val="18"/>
          <w:szCs w:val="18"/>
        </w:rPr>
        <w:t>Neurosífilis</w:t>
      </w:r>
      <w:proofErr w:type="spellEnd"/>
      <w:r>
        <w:rPr>
          <w:rStyle w:val="rvts7"/>
          <w:rFonts w:ascii="Arial" w:hAnsi="Arial" w:cs="Arial"/>
          <w:color w:val="000000"/>
          <w:sz w:val="18"/>
          <w:szCs w:val="18"/>
        </w:rPr>
        <w:t xml:space="preserve"> asintomática.</w:t>
      </w:r>
    </w:p>
    <w:p w14:paraId="1102C538" w14:textId="77777777" w:rsidR="000D7B6C" w:rsidRDefault="000D7B6C" w:rsidP="000D7B6C">
      <w:pPr>
        <w:pStyle w:val="rvps131"/>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A52.3        </w:t>
      </w:r>
      <w:proofErr w:type="spellStart"/>
      <w:r>
        <w:rPr>
          <w:rStyle w:val="rvts7"/>
          <w:rFonts w:ascii="Arial" w:hAnsi="Arial" w:cs="Arial"/>
          <w:color w:val="000000"/>
          <w:sz w:val="18"/>
          <w:szCs w:val="18"/>
        </w:rPr>
        <w:t>Neurosífilis</w:t>
      </w:r>
      <w:proofErr w:type="spellEnd"/>
      <w:r>
        <w:rPr>
          <w:rStyle w:val="rvts7"/>
          <w:rFonts w:ascii="Arial" w:hAnsi="Arial" w:cs="Arial"/>
          <w:color w:val="000000"/>
          <w:sz w:val="18"/>
          <w:szCs w:val="18"/>
        </w:rPr>
        <w:t xml:space="preserve"> no especificada.</w:t>
      </w:r>
    </w:p>
    <w:p w14:paraId="32549E55" w14:textId="77777777" w:rsidR="000D7B6C" w:rsidRDefault="000D7B6C" w:rsidP="000D7B6C">
      <w:pPr>
        <w:pStyle w:val="rvps132"/>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A52.7        Otras sífilis tardías sintomáticas.</w:t>
      </w:r>
    </w:p>
    <w:p w14:paraId="734AE410" w14:textId="77777777" w:rsidR="000D7B6C" w:rsidRDefault="000D7B6C" w:rsidP="000D7B6C">
      <w:pPr>
        <w:pStyle w:val="rvps133"/>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A52.8        Sífilis tardía, latente.</w:t>
      </w:r>
    </w:p>
    <w:p w14:paraId="1B1C3B11" w14:textId="77777777" w:rsidR="000D7B6C" w:rsidRDefault="000D7B6C" w:rsidP="000D7B6C">
      <w:pPr>
        <w:pStyle w:val="rvps134"/>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A52.9        Sífilis tardía, no especificada.</w:t>
      </w:r>
    </w:p>
    <w:p w14:paraId="2512BB64" w14:textId="77777777" w:rsidR="000D7B6C" w:rsidRDefault="000D7B6C" w:rsidP="000D7B6C">
      <w:pPr>
        <w:pStyle w:val="rvps135"/>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A53        Otras sífilis y las no especificadas.</w:t>
      </w:r>
    </w:p>
    <w:p w14:paraId="5AABB85A" w14:textId="77777777" w:rsidR="000D7B6C" w:rsidRDefault="000D7B6C" w:rsidP="000D7B6C">
      <w:pPr>
        <w:pStyle w:val="rvps136"/>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A53.0        Sífilis latente, no especificada como precoz o tardía.</w:t>
      </w:r>
    </w:p>
    <w:p w14:paraId="08CC4A69" w14:textId="77777777" w:rsidR="000D7B6C" w:rsidRDefault="000D7B6C" w:rsidP="000D7B6C">
      <w:pPr>
        <w:pStyle w:val="rvps137"/>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A53.9        Sífilis, no especificada.</w:t>
      </w:r>
    </w:p>
    <w:p w14:paraId="204F5F56" w14:textId="77777777" w:rsidR="000D7B6C" w:rsidRDefault="000D7B6C" w:rsidP="000D7B6C">
      <w:pPr>
        <w:pStyle w:val="rvps138"/>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A54        Infección gonocócica.</w:t>
      </w:r>
    </w:p>
    <w:p w14:paraId="20091AC5" w14:textId="77777777" w:rsidR="000D7B6C" w:rsidRDefault="000D7B6C" w:rsidP="000D7B6C">
      <w:pPr>
        <w:pStyle w:val="rvps139"/>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A54.0        Infección gonocócica del tracto genitourinario inferior sin absceso periuretral o de glándula accesoria.</w:t>
      </w:r>
    </w:p>
    <w:p w14:paraId="1854B7B5" w14:textId="77777777" w:rsidR="000D7B6C" w:rsidRDefault="000D7B6C" w:rsidP="000D7B6C">
      <w:pPr>
        <w:pStyle w:val="rvps140"/>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A54.1        Infección gonocócica del tracto genitourinario inferior con absceso periuretral y de glándulas accesorias.</w:t>
      </w:r>
    </w:p>
    <w:p w14:paraId="051860D1" w14:textId="77777777" w:rsidR="000D7B6C" w:rsidRDefault="000D7B6C" w:rsidP="000D7B6C">
      <w:pPr>
        <w:pStyle w:val="rvps141"/>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A54.2        Pelviperitonitis gonocócica y otras infecciones gonocócicas genitourinarias.</w:t>
      </w:r>
    </w:p>
    <w:p w14:paraId="1346DF09" w14:textId="77777777" w:rsidR="000D7B6C" w:rsidRDefault="000D7B6C" w:rsidP="000D7B6C">
      <w:pPr>
        <w:pStyle w:val="rvps142"/>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A54.3        Infección gonocócica del ojo.</w:t>
      </w:r>
    </w:p>
    <w:p w14:paraId="20E71D16" w14:textId="77777777" w:rsidR="000D7B6C" w:rsidRDefault="000D7B6C" w:rsidP="000D7B6C">
      <w:pPr>
        <w:pStyle w:val="rvps143"/>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A54.4        Infección gonocócica del sistema osteomuscular.</w:t>
      </w:r>
    </w:p>
    <w:p w14:paraId="5D538D09" w14:textId="77777777" w:rsidR="000D7B6C" w:rsidRDefault="000D7B6C" w:rsidP="000D7B6C">
      <w:pPr>
        <w:pStyle w:val="rvps144"/>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A54.5        Faringitis gonocócica.</w:t>
      </w:r>
    </w:p>
    <w:p w14:paraId="69568D60" w14:textId="77777777" w:rsidR="000D7B6C" w:rsidRDefault="000D7B6C" w:rsidP="000D7B6C">
      <w:pPr>
        <w:pStyle w:val="rvps145"/>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A54.6        Infección gonocócica del ano y del recto.</w:t>
      </w:r>
    </w:p>
    <w:p w14:paraId="387A866C" w14:textId="77777777" w:rsidR="000D7B6C" w:rsidRDefault="000D7B6C" w:rsidP="000D7B6C">
      <w:pPr>
        <w:pStyle w:val="rvps146"/>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A54.8        Otras infecciones gonocócicas.</w:t>
      </w:r>
    </w:p>
    <w:p w14:paraId="4F83C250" w14:textId="77777777" w:rsidR="000D7B6C" w:rsidRDefault="000D7B6C" w:rsidP="000D7B6C">
      <w:pPr>
        <w:pStyle w:val="rvps147"/>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A54.9        Infección gonocócica no especificada.</w:t>
      </w:r>
    </w:p>
    <w:p w14:paraId="0CC2522E" w14:textId="77777777" w:rsidR="000D7B6C" w:rsidRDefault="000D7B6C" w:rsidP="000D7B6C">
      <w:pPr>
        <w:pStyle w:val="rvps148"/>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A55        Linfogranuloma (venéreo) por clamidias.</w:t>
      </w:r>
    </w:p>
    <w:p w14:paraId="15D75D65" w14:textId="77777777" w:rsidR="000D7B6C" w:rsidRDefault="000D7B6C" w:rsidP="000D7B6C">
      <w:pPr>
        <w:pStyle w:val="rvps149"/>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A56        Otras enfermedades de transmisión sexual debidas a clamidias.</w:t>
      </w:r>
    </w:p>
    <w:p w14:paraId="0226A564" w14:textId="77777777" w:rsidR="000D7B6C" w:rsidRDefault="000D7B6C" w:rsidP="000D7B6C">
      <w:pPr>
        <w:pStyle w:val="rvps150"/>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A56.0        Infección del tracto genitourinario inferior debida a clamidias.</w:t>
      </w:r>
    </w:p>
    <w:p w14:paraId="1FA39B90" w14:textId="77777777" w:rsidR="000D7B6C" w:rsidRDefault="000D7B6C" w:rsidP="000D7B6C">
      <w:pPr>
        <w:pStyle w:val="rvps151"/>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 xml:space="preserve">A56.1        Infección del </w:t>
      </w:r>
      <w:proofErr w:type="spellStart"/>
      <w:r>
        <w:rPr>
          <w:rStyle w:val="rvts7"/>
          <w:rFonts w:ascii="Arial" w:hAnsi="Arial" w:cs="Arial"/>
          <w:color w:val="000000"/>
          <w:sz w:val="18"/>
          <w:szCs w:val="18"/>
        </w:rPr>
        <w:t>pelviperitoneo</w:t>
      </w:r>
      <w:proofErr w:type="spellEnd"/>
      <w:r>
        <w:rPr>
          <w:rStyle w:val="rvts7"/>
          <w:rFonts w:ascii="Arial" w:hAnsi="Arial" w:cs="Arial"/>
          <w:color w:val="000000"/>
          <w:sz w:val="18"/>
          <w:szCs w:val="18"/>
        </w:rPr>
        <w:t xml:space="preserve"> y otros órganos genitourinarios debida a clamidias.</w:t>
      </w:r>
    </w:p>
    <w:p w14:paraId="62939990" w14:textId="77777777" w:rsidR="000D7B6C" w:rsidRDefault="000D7B6C" w:rsidP="000D7B6C">
      <w:pPr>
        <w:pStyle w:val="rvps152"/>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A56.2        Infecciones del tracto genitourinario debidas a clamidias, sin otra especificación.</w:t>
      </w:r>
    </w:p>
    <w:p w14:paraId="53770746" w14:textId="77777777" w:rsidR="000D7B6C" w:rsidRDefault="000D7B6C" w:rsidP="000D7B6C">
      <w:pPr>
        <w:pStyle w:val="rvps153"/>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A56.3        Infección del ano y del recto debida a clamidias.</w:t>
      </w:r>
    </w:p>
    <w:p w14:paraId="185ED9BB" w14:textId="77777777" w:rsidR="000D7B6C" w:rsidRDefault="000D7B6C" w:rsidP="000D7B6C">
      <w:pPr>
        <w:pStyle w:val="rvps154"/>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A56.4        Infección de faringe debida a clamidias.</w:t>
      </w:r>
    </w:p>
    <w:p w14:paraId="09D3917C" w14:textId="77777777" w:rsidR="000D7B6C" w:rsidRDefault="000D7B6C" w:rsidP="000D7B6C">
      <w:pPr>
        <w:pStyle w:val="rvps155"/>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A56.8        Infección de transmisión sexual de otros sitios debida a clamidias.</w:t>
      </w:r>
    </w:p>
    <w:p w14:paraId="1480FE84" w14:textId="77777777" w:rsidR="000D7B6C" w:rsidRDefault="000D7B6C" w:rsidP="000D7B6C">
      <w:pPr>
        <w:pStyle w:val="rvps156"/>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A57        Chancro blando.</w:t>
      </w:r>
    </w:p>
    <w:p w14:paraId="33B0D7D5" w14:textId="77777777" w:rsidR="000D7B6C" w:rsidRDefault="000D7B6C" w:rsidP="000D7B6C">
      <w:pPr>
        <w:pStyle w:val="rvps157"/>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A58        Granuloma inguinal.</w:t>
      </w:r>
    </w:p>
    <w:p w14:paraId="2254E3F7" w14:textId="77777777" w:rsidR="000D7B6C" w:rsidRDefault="000D7B6C" w:rsidP="000D7B6C">
      <w:pPr>
        <w:pStyle w:val="rvps158"/>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A59        Tricomoniasis.</w:t>
      </w:r>
    </w:p>
    <w:p w14:paraId="2DBA4F8D" w14:textId="77777777" w:rsidR="000D7B6C" w:rsidRDefault="000D7B6C" w:rsidP="000D7B6C">
      <w:pPr>
        <w:pStyle w:val="rvps159"/>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A59.0        Tricomoniasis urogenital.</w:t>
      </w:r>
    </w:p>
    <w:p w14:paraId="5F8A9F60" w14:textId="77777777" w:rsidR="000D7B6C" w:rsidRDefault="000D7B6C" w:rsidP="000D7B6C">
      <w:pPr>
        <w:pStyle w:val="rvps160"/>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lastRenderedPageBreak/>
        <w:t>A59.8        Tricomoniasis de otros sitios.</w:t>
      </w:r>
    </w:p>
    <w:p w14:paraId="641106D5" w14:textId="77777777" w:rsidR="000D7B6C" w:rsidRDefault="000D7B6C" w:rsidP="000D7B6C">
      <w:pPr>
        <w:pStyle w:val="rvps161"/>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A59.9        Tricomoniasis, no especificada</w:t>
      </w:r>
    </w:p>
    <w:p w14:paraId="7C3FF4DD" w14:textId="77777777" w:rsidR="000D7B6C" w:rsidRDefault="000D7B6C" w:rsidP="000D7B6C">
      <w:pPr>
        <w:pStyle w:val="rvps162"/>
        <w:spacing w:before="0" w:beforeAutospacing="0" w:after="105" w:afterAutospacing="0" w:line="210" w:lineRule="atLeast"/>
        <w:ind w:left="1365" w:hanging="1080"/>
        <w:jc w:val="both"/>
        <w:rPr>
          <w:rFonts w:ascii="Arial" w:hAnsi="Arial" w:cs="Arial"/>
          <w:color w:val="000000"/>
          <w:sz w:val="20"/>
          <w:szCs w:val="20"/>
        </w:rPr>
      </w:pPr>
      <w:r>
        <w:rPr>
          <w:rStyle w:val="rvts7"/>
          <w:rFonts w:ascii="Arial" w:hAnsi="Arial" w:cs="Arial"/>
          <w:color w:val="000000"/>
          <w:sz w:val="18"/>
          <w:szCs w:val="18"/>
        </w:rPr>
        <w:t>A60        Infección anogenital debida a virus del herpes [herpes simple].</w:t>
      </w:r>
    </w:p>
    <w:p w14:paraId="3CA1BA2C" w14:textId="77777777" w:rsidR="000D7B6C" w:rsidRDefault="000D7B6C" w:rsidP="000D7B6C">
      <w:pPr>
        <w:pStyle w:val="rvps163"/>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A60.0        Infección de genitales y trayecto urogenital debida a virus del herpes [herpes simple].</w:t>
      </w:r>
    </w:p>
    <w:p w14:paraId="236FF570" w14:textId="77777777" w:rsidR="000D7B6C" w:rsidRDefault="000D7B6C" w:rsidP="000D7B6C">
      <w:pPr>
        <w:pStyle w:val="rvps164"/>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A60.1        Infección de la piel perianal y recto por virus de herpes simple.</w:t>
      </w:r>
    </w:p>
    <w:p w14:paraId="1927A028" w14:textId="77777777" w:rsidR="000D7B6C" w:rsidRDefault="000D7B6C" w:rsidP="000D7B6C">
      <w:pPr>
        <w:pStyle w:val="rvps165"/>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A60.9        Infección anogenital por virus del herpes simple, sin otra especificación.</w:t>
      </w:r>
    </w:p>
    <w:p w14:paraId="2037E989" w14:textId="77777777" w:rsidR="000D7B6C" w:rsidRDefault="000D7B6C" w:rsidP="000D7B6C">
      <w:pPr>
        <w:pStyle w:val="rvps166"/>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A63        Otras enfermedades de transmisión predominantemente sexual, no clasificadas en otra parte.</w:t>
      </w:r>
    </w:p>
    <w:p w14:paraId="1C06FFCB" w14:textId="77777777" w:rsidR="000D7B6C" w:rsidRDefault="000D7B6C" w:rsidP="000D7B6C">
      <w:pPr>
        <w:pStyle w:val="rvps167"/>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A63.0        Verrugas (venéreas) anogenitales.</w:t>
      </w:r>
    </w:p>
    <w:p w14:paraId="538FCC1D" w14:textId="77777777" w:rsidR="000D7B6C" w:rsidRDefault="000D7B6C" w:rsidP="000D7B6C">
      <w:pPr>
        <w:pStyle w:val="rvps168"/>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A63.8        Otras enfermedades de transmisión predominantemente sexual, especificadas.</w:t>
      </w:r>
    </w:p>
    <w:p w14:paraId="4E96454F" w14:textId="77777777" w:rsidR="000D7B6C" w:rsidRDefault="000D7B6C" w:rsidP="000D7B6C">
      <w:pPr>
        <w:pStyle w:val="rvps169"/>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A64        Enfermedad de transmisión sexual no especificada.</w:t>
      </w:r>
    </w:p>
    <w:p w14:paraId="75EDBA31" w14:textId="77777777" w:rsidR="000D7B6C" w:rsidRDefault="000D7B6C" w:rsidP="000D7B6C">
      <w:pPr>
        <w:pStyle w:val="rvps170"/>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B08.1        Molusco contagioso</w:t>
      </w:r>
    </w:p>
    <w:p w14:paraId="3C0CE97B" w14:textId="77777777" w:rsidR="000D7B6C" w:rsidRDefault="000D7B6C" w:rsidP="000D7B6C">
      <w:pPr>
        <w:pStyle w:val="rvps171"/>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B37.3        Candidiasis de la vulva y de la vagina</w:t>
      </w:r>
    </w:p>
    <w:p w14:paraId="5665DAF0" w14:textId="77777777" w:rsidR="000D7B6C" w:rsidRDefault="000D7B6C" w:rsidP="000D7B6C">
      <w:pPr>
        <w:pStyle w:val="rvps172"/>
        <w:spacing w:before="0" w:beforeAutospacing="0" w:after="105" w:afterAutospacing="0" w:line="225" w:lineRule="atLeast"/>
        <w:ind w:left="1365" w:hanging="1080"/>
        <w:jc w:val="both"/>
        <w:rPr>
          <w:rFonts w:ascii="Arial" w:hAnsi="Arial" w:cs="Arial"/>
          <w:color w:val="000000"/>
          <w:sz w:val="20"/>
          <w:szCs w:val="20"/>
        </w:rPr>
      </w:pPr>
      <w:r>
        <w:rPr>
          <w:rStyle w:val="rvts7"/>
          <w:rFonts w:ascii="Arial" w:hAnsi="Arial" w:cs="Arial"/>
          <w:color w:val="000000"/>
          <w:sz w:val="18"/>
          <w:szCs w:val="18"/>
        </w:rPr>
        <w:t>B37.4        Candidiasis de otras localizaciones urogenitales</w:t>
      </w:r>
    </w:p>
    <w:p w14:paraId="1C8D1F6D" w14:textId="77777777" w:rsidR="000D7B6C" w:rsidRDefault="000D7B6C" w:rsidP="000D7B6C">
      <w:pPr>
        <w:pStyle w:val="rvps173"/>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6.2 </w:t>
      </w:r>
      <w:r>
        <w:rPr>
          <w:rStyle w:val="rvts7"/>
          <w:rFonts w:ascii="Arial" w:hAnsi="Arial" w:cs="Arial"/>
          <w:color w:val="000000"/>
          <w:sz w:val="18"/>
          <w:szCs w:val="18"/>
        </w:rPr>
        <w:t>Para fines de aplicación clínica se debe utilizar la clasificación de los CDC disponible en http://www.cdc.gov/std/treatment/2010/STD-Treatment-2010-RR5912.pdf, la cual clasifica genéricamente a las ITS, conforme a lo siguiente:</w:t>
      </w:r>
    </w:p>
    <w:p w14:paraId="6CFB6433" w14:textId="77777777" w:rsidR="000D7B6C" w:rsidRDefault="000D7B6C" w:rsidP="000D7B6C">
      <w:pPr>
        <w:pStyle w:val="rvps174"/>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6.2.1</w:t>
      </w:r>
      <w:r>
        <w:rPr>
          <w:rStyle w:val="rvts7"/>
          <w:rFonts w:ascii="Arial" w:hAnsi="Arial" w:cs="Arial"/>
          <w:color w:val="000000"/>
          <w:sz w:val="18"/>
          <w:szCs w:val="18"/>
        </w:rPr>
        <w:t> Enfermedades caracterizadas inicialmente por úlceras genitales.</w:t>
      </w:r>
    </w:p>
    <w:p w14:paraId="033FDCEF" w14:textId="77777777" w:rsidR="000D7B6C" w:rsidRDefault="000D7B6C" w:rsidP="000D7B6C">
      <w:pPr>
        <w:pStyle w:val="rvps175"/>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6.2.1.1</w:t>
      </w:r>
      <w:r>
        <w:rPr>
          <w:rStyle w:val="rvts7"/>
          <w:rFonts w:ascii="Arial" w:hAnsi="Arial" w:cs="Arial"/>
          <w:color w:val="000000"/>
          <w:sz w:val="18"/>
          <w:szCs w:val="18"/>
        </w:rPr>
        <w:t> </w:t>
      </w:r>
      <w:proofErr w:type="spellStart"/>
      <w:r>
        <w:rPr>
          <w:rStyle w:val="rvts7"/>
          <w:rFonts w:ascii="Arial" w:hAnsi="Arial" w:cs="Arial"/>
          <w:color w:val="000000"/>
          <w:sz w:val="18"/>
          <w:szCs w:val="18"/>
        </w:rPr>
        <w:t>Chancroide</w:t>
      </w:r>
      <w:proofErr w:type="spellEnd"/>
      <w:r>
        <w:rPr>
          <w:rStyle w:val="rvts7"/>
          <w:rFonts w:ascii="Arial" w:hAnsi="Arial" w:cs="Arial"/>
          <w:color w:val="000000"/>
          <w:sz w:val="18"/>
          <w:szCs w:val="18"/>
        </w:rPr>
        <w:t>.</w:t>
      </w:r>
    </w:p>
    <w:p w14:paraId="440B7F96" w14:textId="77777777" w:rsidR="000D7B6C" w:rsidRDefault="000D7B6C" w:rsidP="000D7B6C">
      <w:pPr>
        <w:pStyle w:val="rvps176"/>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6.2.1.2</w:t>
      </w:r>
      <w:r>
        <w:rPr>
          <w:rStyle w:val="rvts7"/>
          <w:rFonts w:ascii="Arial" w:hAnsi="Arial" w:cs="Arial"/>
          <w:color w:val="000000"/>
          <w:sz w:val="18"/>
          <w:szCs w:val="18"/>
        </w:rPr>
        <w:t> Infección genital por Virus de Herpes simplex.</w:t>
      </w:r>
    </w:p>
    <w:p w14:paraId="082A7145" w14:textId="77777777" w:rsidR="000D7B6C" w:rsidRDefault="000D7B6C" w:rsidP="000D7B6C">
      <w:pPr>
        <w:pStyle w:val="rvps177"/>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6.2.1.3</w:t>
      </w:r>
      <w:r>
        <w:rPr>
          <w:rStyle w:val="rvts7"/>
          <w:rFonts w:ascii="Arial" w:hAnsi="Arial" w:cs="Arial"/>
          <w:color w:val="000000"/>
          <w:sz w:val="18"/>
          <w:szCs w:val="18"/>
        </w:rPr>
        <w:t> Granuloma Inguinal.</w:t>
      </w:r>
    </w:p>
    <w:p w14:paraId="5F480B07" w14:textId="77777777" w:rsidR="000D7B6C" w:rsidRDefault="000D7B6C" w:rsidP="000D7B6C">
      <w:pPr>
        <w:pStyle w:val="rvps178"/>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6.2.1.4</w:t>
      </w:r>
      <w:r>
        <w:rPr>
          <w:rStyle w:val="rvts7"/>
          <w:rFonts w:ascii="Arial" w:hAnsi="Arial" w:cs="Arial"/>
          <w:color w:val="000000"/>
          <w:sz w:val="18"/>
          <w:szCs w:val="18"/>
        </w:rPr>
        <w:t> Sífilis.</w:t>
      </w:r>
    </w:p>
    <w:p w14:paraId="69DBF6C3" w14:textId="77777777" w:rsidR="000D7B6C" w:rsidRDefault="000D7B6C" w:rsidP="000D7B6C">
      <w:pPr>
        <w:pStyle w:val="rvps179"/>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6.2.2</w:t>
      </w:r>
      <w:r>
        <w:rPr>
          <w:rStyle w:val="rvts7"/>
          <w:rFonts w:ascii="Arial" w:hAnsi="Arial" w:cs="Arial"/>
          <w:color w:val="000000"/>
          <w:sz w:val="18"/>
          <w:szCs w:val="18"/>
        </w:rPr>
        <w:t> Enfermedades caracterizadas por uretritis y cervicitis.</w:t>
      </w:r>
    </w:p>
    <w:p w14:paraId="36969445" w14:textId="77777777" w:rsidR="000D7B6C" w:rsidRDefault="000D7B6C" w:rsidP="000D7B6C">
      <w:pPr>
        <w:pStyle w:val="rvps180"/>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6.2.2.1</w:t>
      </w:r>
      <w:r>
        <w:rPr>
          <w:rStyle w:val="rvts7"/>
          <w:rFonts w:ascii="Arial" w:hAnsi="Arial" w:cs="Arial"/>
          <w:color w:val="000000"/>
          <w:sz w:val="18"/>
          <w:szCs w:val="18"/>
        </w:rPr>
        <w:t> Linfogranuloma venéreo.</w:t>
      </w:r>
    </w:p>
    <w:p w14:paraId="49C2F774" w14:textId="77777777" w:rsidR="000D7B6C" w:rsidRDefault="000D7B6C" w:rsidP="000D7B6C">
      <w:pPr>
        <w:pStyle w:val="rvps181"/>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6.2.2.2</w:t>
      </w:r>
      <w:r>
        <w:rPr>
          <w:rStyle w:val="rvts7"/>
          <w:rFonts w:ascii="Arial" w:hAnsi="Arial" w:cs="Arial"/>
          <w:color w:val="000000"/>
          <w:sz w:val="18"/>
          <w:szCs w:val="18"/>
        </w:rPr>
        <w:t> Uretritis gonocócica.</w:t>
      </w:r>
    </w:p>
    <w:p w14:paraId="579BF58E" w14:textId="77777777" w:rsidR="000D7B6C" w:rsidRDefault="000D7B6C" w:rsidP="000D7B6C">
      <w:pPr>
        <w:pStyle w:val="rvps182"/>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6.2.2.3</w:t>
      </w:r>
      <w:r>
        <w:rPr>
          <w:rStyle w:val="rvts7"/>
          <w:rFonts w:ascii="Arial" w:hAnsi="Arial" w:cs="Arial"/>
          <w:color w:val="000000"/>
          <w:sz w:val="18"/>
          <w:szCs w:val="18"/>
        </w:rPr>
        <w:t> Uretritis no gonocócica.</w:t>
      </w:r>
    </w:p>
    <w:p w14:paraId="15282F51" w14:textId="77777777" w:rsidR="000D7B6C" w:rsidRDefault="000D7B6C" w:rsidP="000D7B6C">
      <w:pPr>
        <w:pStyle w:val="rvps183"/>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6.2.2.4</w:t>
      </w:r>
      <w:r>
        <w:rPr>
          <w:rStyle w:val="rvts7"/>
          <w:rFonts w:ascii="Arial" w:hAnsi="Arial" w:cs="Arial"/>
          <w:color w:val="000000"/>
          <w:sz w:val="18"/>
          <w:szCs w:val="18"/>
        </w:rPr>
        <w:t> Cervicitis mucopurulenta.</w:t>
      </w:r>
    </w:p>
    <w:p w14:paraId="41ABEB07" w14:textId="77777777" w:rsidR="000D7B6C" w:rsidRDefault="000D7B6C" w:rsidP="000D7B6C">
      <w:pPr>
        <w:pStyle w:val="rvps184"/>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6.2.2.5</w:t>
      </w:r>
      <w:r>
        <w:rPr>
          <w:rStyle w:val="rvts7"/>
          <w:rFonts w:ascii="Arial" w:hAnsi="Arial" w:cs="Arial"/>
          <w:color w:val="000000"/>
          <w:sz w:val="18"/>
          <w:szCs w:val="18"/>
        </w:rPr>
        <w:t xml:space="preserve"> Infección por </w:t>
      </w:r>
      <w:proofErr w:type="spellStart"/>
      <w:r>
        <w:rPr>
          <w:rStyle w:val="rvts7"/>
          <w:rFonts w:ascii="Arial" w:hAnsi="Arial" w:cs="Arial"/>
          <w:color w:val="000000"/>
          <w:sz w:val="18"/>
          <w:szCs w:val="18"/>
        </w:rPr>
        <w:t>Ureaplasma</w:t>
      </w:r>
      <w:proofErr w:type="spellEnd"/>
      <w:r>
        <w:rPr>
          <w:rStyle w:val="rvts7"/>
          <w:rFonts w:ascii="Arial" w:hAnsi="Arial" w:cs="Arial"/>
          <w:color w:val="000000"/>
          <w:sz w:val="18"/>
          <w:szCs w:val="18"/>
        </w:rPr>
        <w:t xml:space="preserve"> </w:t>
      </w:r>
      <w:proofErr w:type="spellStart"/>
      <w:r>
        <w:rPr>
          <w:rStyle w:val="rvts7"/>
          <w:rFonts w:ascii="Arial" w:hAnsi="Arial" w:cs="Arial"/>
          <w:color w:val="000000"/>
          <w:sz w:val="18"/>
          <w:szCs w:val="18"/>
        </w:rPr>
        <w:t>urealyticum</w:t>
      </w:r>
      <w:proofErr w:type="spellEnd"/>
      <w:r>
        <w:rPr>
          <w:rStyle w:val="rvts7"/>
          <w:rFonts w:ascii="Arial" w:hAnsi="Arial" w:cs="Arial"/>
          <w:color w:val="000000"/>
          <w:sz w:val="18"/>
          <w:szCs w:val="18"/>
        </w:rPr>
        <w:t xml:space="preserve"> y </w:t>
      </w:r>
      <w:proofErr w:type="spellStart"/>
      <w:r>
        <w:rPr>
          <w:rStyle w:val="rvts7"/>
          <w:rFonts w:ascii="Arial" w:hAnsi="Arial" w:cs="Arial"/>
          <w:color w:val="000000"/>
          <w:sz w:val="18"/>
          <w:szCs w:val="18"/>
        </w:rPr>
        <w:t>Mycoplasma</w:t>
      </w:r>
      <w:proofErr w:type="spellEnd"/>
      <w:r>
        <w:rPr>
          <w:rStyle w:val="rvts7"/>
          <w:rFonts w:ascii="Arial" w:hAnsi="Arial" w:cs="Arial"/>
          <w:color w:val="000000"/>
          <w:sz w:val="18"/>
          <w:szCs w:val="18"/>
        </w:rPr>
        <w:t xml:space="preserve"> hominis.</w:t>
      </w:r>
    </w:p>
    <w:p w14:paraId="7B6432A6" w14:textId="77777777" w:rsidR="000D7B6C" w:rsidRDefault="000D7B6C" w:rsidP="000D7B6C">
      <w:pPr>
        <w:pStyle w:val="rvps185"/>
        <w:spacing w:before="0" w:beforeAutospacing="0" w:after="105" w:afterAutospacing="0" w:line="225" w:lineRule="atLeast"/>
        <w:ind w:firstLine="285"/>
        <w:jc w:val="both"/>
        <w:rPr>
          <w:rFonts w:ascii="Arial" w:hAnsi="Arial" w:cs="Arial"/>
          <w:color w:val="000000"/>
          <w:sz w:val="20"/>
          <w:szCs w:val="20"/>
        </w:rPr>
      </w:pPr>
      <w:r>
        <w:rPr>
          <w:rStyle w:val="rvts8"/>
          <w:rFonts w:ascii="Arial" w:hAnsi="Arial" w:cs="Arial"/>
          <w:b/>
          <w:bCs/>
          <w:color w:val="000000"/>
          <w:sz w:val="18"/>
          <w:szCs w:val="18"/>
        </w:rPr>
        <w:t>6.2.3</w:t>
      </w:r>
      <w:r>
        <w:rPr>
          <w:rStyle w:val="rvts7"/>
          <w:rFonts w:ascii="Arial" w:hAnsi="Arial" w:cs="Arial"/>
          <w:color w:val="000000"/>
          <w:sz w:val="18"/>
          <w:szCs w:val="18"/>
        </w:rPr>
        <w:t> Enfermedades caracterizadas por flujo vaginal.</w:t>
      </w:r>
    </w:p>
    <w:p w14:paraId="4258A9AB" w14:textId="77777777" w:rsidR="000D7B6C" w:rsidRDefault="000D7B6C"/>
    <w:sectPr w:rsidR="000D7B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6C"/>
    <w:rsid w:val="000D7B6C"/>
    <w:rsid w:val="007A45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5792"/>
  <w15:chartTrackingRefBased/>
  <w15:docId w15:val="{B25225A3-5CC6-454C-AC96-C0E5D5DB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vps10">
    <w:name w:val="rvps1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7">
    <w:name w:val="rvts7"/>
    <w:basedOn w:val="Fuentedeprrafopredeter"/>
    <w:rsid w:val="000D7B6C"/>
  </w:style>
  <w:style w:type="paragraph" w:customStyle="1" w:styleId="rvps11">
    <w:name w:val="rvps1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
    <w:name w:val="rvps1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6">
    <w:name w:val="rvts6"/>
    <w:basedOn w:val="Fuentedeprrafopredeter"/>
    <w:rsid w:val="000D7B6C"/>
  </w:style>
  <w:style w:type="paragraph" w:customStyle="1" w:styleId="rvps13">
    <w:name w:val="rvps1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
    <w:name w:val="rvps5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
    <w:name w:val="rvps5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
    <w:name w:val="rvps5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6">
    <w:name w:val="rvps5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8">
    <w:name w:val="rvts8"/>
    <w:basedOn w:val="Fuentedeprrafopredeter"/>
    <w:rsid w:val="000D7B6C"/>
  </w:style>
  <w:style w:type="paragraph" w:customStyle="1" w:styleId="rvps57">
    <w:name w:val="rvps5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8">
    <w:name w:val="rvps5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9">
    <w:name w:val="rvps5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0">
    <w:name w:val="rvps6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1">
    <w:name w:val="rvps6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2">
    <w:name w:val="rvps6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3">
    <w:name w:val="rvps6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4">
    <w:name w:val="rvps6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5">
    <w:name w:val="rvps6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6">
    <w:name w:val="rvps6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7">
    <w:name w:val="rvps6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8">
    <w:name w:val="rvps6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9">
    <w:name w:val="rvps6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0">
    <w:name w:val="rvps7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1">
    <w:name w:val="rvps7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2">
    <w:name w:val="rvps7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3">
    <w:name w:val="rvps7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4">
    <w:name w:val="rvps7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5">
    <w:name w:val="rvps7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6">
    <w:name w:val="rvps7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7">
    <w:name w:val="rvps7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8">
    <w:name w:val="rvps7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9">
    <w:name w:val="rvps7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0">
    <w:name w:val="rvps8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1">
    <w:name w:val="rvps8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2">
    <w:name w:val="rvps8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3">
    <w:name w:val="rvps8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4">
    <w:name w:val="rvps8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5">
    <w:name w:val="rvps8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6">
    <w:name w:val="rvps8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7">
    <w:name w:val="rvps8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8">
    <w:name w:val="rvps8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9">
    <w:name w:val="rvps8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0">
    <w:name w:val="rvps9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1">
    <w:name w:val="rvps9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2">
    <w:name w:val="rvps9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3">
    <w:name w:val="rvps9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4">
    <w:name w:val="rvps9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5">
    <w:name w:val="rvps9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6">
    <w:name w:val="rvps9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7">
    <w:name w:val="rvps9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8">
    <w:name w:val="rvps9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9">
    <w:name w:val="rvps9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0">
    <w:name w:val="rvps10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1">
    <w:name w:val="rvps10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2">
    <w:name w:val="rvps10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3">
    <w:name w:val="rvps10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4">
    <w:name w:val="rvps10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5">
    <w:name w:val="rvps10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6">
    <w:name w:val="rvps10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7">
    <w:name w:val="rvps10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8">
    <w:name w:val="rvps10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9">
    <w:name w:val="rvps10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0">
    <w:name w:val="rvps11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1">
    <w:name w:val="rvps11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2">
    <w:name w:val="rvps11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3">
    <w:name w:val="rvps11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4">
    <w:name w:val="rvps11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5">
    <w:name w:val="rvps11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6">
    <w:name w:val="rvps11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7">
    <w:name w:val="rvps11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8">
    <w:name w:val="rvps11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9">
    <w:name w:val="rvps11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0">
    <w:name w:val="rvps12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1">
    <w:name w:val="rvps12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2">
    <w:name w:val="rvps12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3">
    <w:name w:val="rvps12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4">
    <w:name w:val="rvps12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5">
    <w:name w:val="rvps12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6">
    <w:name w:val="rvps12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7">
    <w:name w:val="rvps12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8">
    <w:name w:val="rvps12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9">
    <w:name w:val="rvps12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0">
    <w:name w:val="rvps13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1">
    <w:name w:val="rvps13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2">
    <w:name w:val="rvps13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3">
    <w:name w:val="rvps13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4">
    <w:name w:val="rvps13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5">
    <w:name w:val="rvps13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6">
    <w:name w:val="rvps13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7">
    <w:name w:val="rvps13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8">
    <w:name w:val="rvps13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9">
    <w:name w:val="rvps13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0">
    <w:name w:val="rvps14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1">
    <w:name w:val="rvps14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2">
    <w:name w:val="rvps14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3">
    <w:name w:val="rvps14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4">
    <w:name w:val="rvps14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5">
    <w:name w:val="rvps14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6">
    <w:name w:val="rvps14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7">
    <w:name w:val="rvps14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8">
    <w:name w:val="rvps14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9">
    <w:name w:val="rvps14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0">
    <w:name w:val="rvps15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1">
    <w:name w:val="rvps15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2">
    <w:name w:val="rvps15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3">
    <w:name w:val="rvps15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4">
    <w:name w:val="rvps15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5">
    <w:name w:val="rvps15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6">
    <w:name w:val="rvps15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7">
    <w:name w:val="rvps15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8">
    <w:name w:val="rvps15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9">
    <w:name w:val="rvps15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0">
    <w:name w:val="rvps16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1">
    <w:name w:val="rvps16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2">
    <w:name w:val="rvps16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3">
    <w:name w:val="rvps16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4">
    <w:name w:val="rvps16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5">
    <w:name w:val="rvps16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6">
    <w:name w:val="rvps16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7">
    <w:name w:val="rvps16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8">
    <w:name w:val="rvps16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9">
    <w:name w:val="rvps16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0">
    <w:name w:val="rvps17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1">
    <w:name w:val="rvps17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2">
    <w:name w:val="rvps17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3">
    <w:name w:val="rvps17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4">
    <w:name w:val="rvps17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5">
    <w:name w:val="rvps17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6">
    <w:name w:val="rvps176"/>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7">
    <w:name w:val="rvps177"/>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8">
    <w:name w:val="rvps178"/>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9">
    <w:name w:val="rvps179"/>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0">
    <w:name w:val="rvps180"/>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1">
    <w:name w:val="rvps181"/>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2">
    <w:name w:val="rvps182"/>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3">
    <w:name w:val="rvps183"/>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4">
    <w:name w:val="rvps184"/>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5">
    <w:name w:val="rvps185"/>
    <w:basedOn w:val="Normal"/>
    <w:rsid w:val="000D7B6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525">
      <w:bodyDiv w:val="1"/>
      <w:marLeft w:val="0"/>
      <w:marRight w:val="0"/>
      <w:marTop w:val="0"/>
      <w:marBottom w:val="0"/>
      <w:divBdr>
        <w:top w:val="none" w:sz="0" w:space="0" w:color="auto"/>
        <w:left w:val="none" w:sz="0" w:space="0" w:color="auto"/>
        <w:bottom w:val="none" w:sz="0" w:space="0" w:color="auto"/>
        <w:right w:val="none" w:sz="0" w:space="0" w:color="auto"/>
      </w:divBdr>
    </w:div>
    <w:div w:id="259917658">
      <w:bodyDiv w:val="1"/>
      <w:marLeft w:val="0"/>
      <w:marRight w:val="0"/>
      <w:marTop w:val="0"/>
      <w:marBottom w:val="0"/>
      <w:divBdr>
        <w:top w:val="none" w:sz="0" w:space="0" w:color="auto"/>
        <w:left w:val="none" w:sz="0" w:space="0" w:color="auto"/>
        <w:bottom w:val="none" w:sz="0" w:space="0" w:color="auto"/>
        <w:right w:val="none" w:sz="0" w:space="0" w:color="auto"/>
      </w:divBdr>
    </w:div>
    <w:div w:id="1039159386">
      <w:bodyDiv w:val="1"/>
      <w:marLeft w:val="0"/>
      <w:marRight w:val="0"/>
      <w:marTop w:val="0"/>
      <w:marBottom w:val="0"/>
      <w:divBdr>
        <w:top w:val="none" w:sz="0" w:space="0" w:color="auto"/>
        <w:left w:val="none" w:sz="0" w:space="0" w:color="auto"/>
        <w:bottom w:val="none" w:sz="0" w:space="0" w:color="auto"/>
        <w:right w:val="none" w:sz="0" w:space="0" w:color="auto"/>
      </w:divBdr>
    </w:div>
    <w:div w:id="11534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2119</Words>
  <Characters>11656</Characters>
  <Application>Microsoft Office Word</Application>
  <DocSecurity>0</DocSecurity>
  <Lines>97</Lines>
  <Paragraphs>27</Paragraphs>
  <ScaleCrop>false</ScaleCrop>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reyes</dc:creator>
  <cp:keywords/>
  <dc:description/>
  <cp:lastModifiedBy>bryan reyes</cp:lastModifiedBy>
  <cp:revision>1</cp:revision>
  <dcterms:created xsi:type="dcterms:W3CDTF">2022-04-07T04:21:00Z</dcterms:created>
  <dcterms:modified xsi:type="dcterms:W3CDTF">2022-04-07T04:26:00Z</dcterms:modified>
</cp:coreProperties>
</file>