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4F4C" w14:textId="550E9FD2" w:rsidR="00593282" w:rsidRPr="00593282" w:rsidRDefault="00593282" w:rsidP="00593282">
      <w:pPr>
        <w:jc w:val="center"/>
        <w:rPr>
          <w:rFonts w:ascii="Broadway" w:hAnsi="Broadway"/>
          <w:color w:val="00B0F0"/>
          <w:sz w:val="48"/>
          <w:szCs w:val="48"/>
        </w:rPr>
      </w:pPr>
      <w:r>
        <w:rPr>
          <w:rFonts w:ascii="Broadway" w:hAnsi="Broadway"/>
          <w:noProof/>
          <w:color w:val="92D050"/>
          <w:sz w:val="40"/>
          <w:szCs w:val="40"/>
        </w:rPr>
        <w:drawing>
          <wp:anchor distT="0" distB="0" distL="114300" distR="114300" simplePos="0" relativeHeight="251658240" behindDoc="0" locked="0" layoutInCell="1" allowOverlap="1" wp14:anchorId="7CC5489E" wp14:editId="61C6C311">
            <wp:simplePos x="0" y="0"/>
            <wp:positionH relativeFrom="margin">
              <wp:posOffset>1422323</wp:posOffset>
            </wp:positionH>
            <wp:positionV relativeFrom="paragraph">
              <wp:posOffset>375341</wp:posOffset>
            </wp:positionV>
            <wp:extent cx="2657475" cy="17145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anchor>
        </w:drawing>
      </w:r>
      <w:r w:rsidRPr="00593282">
        <w:rPr>
          <w:rFonts w:ascii="Broadway" w:hAnsi="Broadway"/>
          <w:color w:val="00B0F0"/>
          <w:sz w:val="48"/>
          <w:szCs w:val="48"/>
        </w:rPr>
        <w:t>UNIVERSIDAD DEL SURESTE</w:t>
      </w:r>
    </w:p>
    <w:p w14:paraId="2A54E655" w14:textId="451D8D01" w:rsidR="00593282" w:rsidRDefault="00593282">
      <w:pPr>
        <w:rPr>
          <w:rFonts w:ascii="Broadway" w:hAnsi="Broadway"/>
        </w:rPr>
      </w:pPr>
    </w:p>
    <w:p w14:paraId="0D9F8346" w14:textId="032F9FB5" w:rsidR="00593282" w:rsidRDefault="00593282">
      <w:pPr>
        <w:rPr>
          <w:rFonts w:ascii="Broadway" w:hAnsi="Broadway"/>
        </w:rPr>
      </w:pPr>
    </w:p>
    <w:p w14:paraId="15ED69C0" w14:textId="77777777" w:rsidR="00593282" w:rsidRDefault="00593282">
      <w:pPr>
        <w:rPr>
          <w:rFonts w:ascii="Broadway" w:hAnsi="Broadway"/>
        </w:rPr>
      </w:pPr>
    </w:p>
    <w:p w14:paraId="77B81557" w14:textId="56AE86EC" w:rsidR="00593282" w:rsidRPr="00593282" w:rsidRDefault="00593282" w:rsidP="00593282">
      <w:pPr>
        <w:jc w:val="center"/>
        <w:rPr>
          <w:rFonts w:ascii="Broadway" w:hAnsi="Broadway"/>
          <w:color w:val="92D050"/>
          <w:sz w:val="40"/>
          <w:szCs w:val="40"/>
        </w:rPr>
      </w:pPr>
    </w:p>
    <w:p w14:paraId="436C1935" w14:textId="77777777" w:rsidR="00593282" w:rsidRDefault="00593282" w:rsidP="00593282">
      <w:pPr>
        <w:jc w:val="center"/>
        <w:rPr>
          <w:rFonts w:ascii="Broadway" w:hAnsi="Broadway"/>
          <w:color w:val="92D050"/>
          <w:sz w:val="40"/>
          <w:szCs w:val="40"/>
        </w:rPr>
      </w:pPr>
    </w:p>
    <w:p w14:paraId="438A9FE3" w14:textId="2D16168E" w:rsidR="00593282" w:rsidRPr="00593282" w:rsidRDefault="00593282" w:rsidP="00593282">
      <w:pPr>
        <w:jc w:val="center"/>
        <w:rPr>
          <w:rFonts w:ascii="Broadway" w:hAnsi="Broadway"/>
          <w:color w:val="92D050"/>
          <w:sz w:val="44"/>
          <w:szCs w:val="44"/>
        </w:rPr>
      </w:pPr>
      <w:r w:rsidRPr="00593282">
        <w:rPr>
          <w:rFonts w:ascii="Broadway" w:hAnsi="Broadway"/>
          <w:color w:val="92D050"/>
          <w:sz w:val="44"/>
          <w:szCs w:val="44"/>
        </w:rPr>
        <w:t>NOMBRE: FATIMA MORENO VICENTE</w:t>
      </w:r>
    </w:p>
    <w:p w14:paraId="3790C8E6" w14:textId="77777777" w:rsidR="00593282" w:rsidRPr="00593282" w:rsidRDefault="00593282" w:rsidP="00593282">
      <w:pPr>
        <w:jc w:val="center"/>
        <w:rPr>
          <w:rFonts w:ascii="Broadway" w:hAnsi="Broadway"/>
          <w:color w:val="92D050"/>
          <w:sz w:val="44"/>
          <w:szCs w:val="44"/>
        </w:rPr>
      </w:pPr>
    </w:p>
    <w:p w14:paraId="51E8B682" w14:textId="3F839FA8" w:rsidR="00593282" w:rsidRPr="00593282" w:rsidRDefault="00593282" w:rsidP="00593282">
      <w:pPr>
        <w:jc w:val="center"/>
        <w:rPr>
          <w:rFonts w:ascii="Broadway" w:hAnsi="Broadway"/>
          <w:color w:val="92D050"/>
          <w:sz w:val="44"/>
          <w:szCs w:val="44"/>
        </w:rPr>
      </w:pPr>
      <w:r w:rsidRPr="00593282">
        <w:rPr>
          <w:rFonts w:ascii="Broadway" w:hAnsi="Broadway"/>
          <w:color w:val="92D050"/>
          <w:sz w:val="44"/>
          <w:szCs w:val="44"/>
        </w:rPr>
        <w:t>MAESTRA: YADIRA GÓMEZ JIMÉNEZ</w:t>
      </w:r>
    </w:p>
    <w:p w14:paraId="3A5A4F63" w14:textId="77777777" w:rsidR="00593282" w:rsidRPr="00593282" w:rsidRDefault="00593282" w:rsidP="00593282">
      <w:pPr>
        <w:jc w:val="center"/>
        <w:rPr>
          <w:rFonts w:ascii="Broadway" w:hAnsi="Broadway"/>
          <w:color w:val="92D050"/>
          <w:sz w:val="44"/>
          <w:szCs w:val="44"/>
        </w:rPr>
      </w:pPr>
    </w:p>
    <w:p w14:paraId="63A973A6" w14:textId="4877E35D" w:rsidR="00593282" w:rsidRPr="00593282" w:rsidRDefault="00593282" w:rsidP="00593282">
      <w:pPr>
        <w:jc w:val="center"/>
        <w:rPr>
          <w:rFonts w:ascii="Broadway" w:hAnsi="Broadway"/>
          <w:color w:val="92D050"/>
          <w:sz w:val="44"/>
          <w:szCs w:val="44"/>
        </w:rPr>
      </w:pPr>
      <w:r w:rsidRPr="00593282">
        <w:rPr>
          <w:rFonts w:ascii="Broadway" w:hAnsi="Broadway"/>
          <w:color w:val="92D050"/>
          <w:sz w:val="44"/>
          <w:szCs w:val="44"/>
        </w:rPr>
        <w:t>MATERIA: BIOQUIMICA</w:t>
      </w:r>
    </w:p>
    <w:p w14:paraId="6DD3A591" w14:textId="77777777" w:rsidR="00593282" w:rsidRPr="00593282" w:rsidRDefault="00593282" w:rsidP="00593282">
      <w:pPr>
        <w:jc w:val="center"/>
        <w:rPr>
          <w:rFonts w:ascii="Broadway" w:hAnsi="Broadway"/>
          <w:color w:val="92D050"/>
          <w:sz w:val="44"/>
          <w:szCs w:val="44"/>
        </w:rPr>
      </w:pPr>
    </w:p>
    <w:p w14:paraId="2FA8931D" w14:textId="250FD501" w:rsidR="00593282" w:rsidRDefault="00593282" w:rsidP="00593282">
      <w:pPr>
        <w:jc w:val="center"/>
        <w:rPr>
          <w:rFonts w:ascii="Broadway" w:hAnsi="Broadway"/>
          <w:color w:val="92D050"/>
          <w:sz w:val="44"/>
          <w:szCs w:val="44"/>
        </w:rPr>
      </w:pPr>
      <w:r w:rsidRPr="00593282">
        <w:rPr>
          <w:rFonts w:ascii="Broadway" w:hAnsi="Broadway"/>
          <w:color w:val="92D050"/>
          <w:sz w:val="44"/>
          <w:szCs w:val="44"/>
        </w:rPr>
        <w:t>TEMA: INHIBICIÓN REVERSIBLE</w:t>
      </w:r>
    </w:p>
    <w:p w14:paraId="5117C6F6" w14:textId="7EF78A2F" w:rsidR="00593282" w:rsidRDefault="00593282" w:rsidP="00593282">
      <w:pPr>
        <w:jc w:val="center"/>
        <w:rPr>
          <w:rFonts w:ascii="Broadway" w:hAnsi="Broadway"/>
          <w:color w:val="92D050"/>
          <w:sz w:val="44"/>
          <w:szCs w:val="44"/>
        </w:rPr>
      </w:pPr>
    </w:p>
    <w:p w14:paraId="797D34B1" w14:textId="6DD36A12" w:rsidR="00593282" w:rsidRDefault="00593282" w:rsidP="00593282">
      <w:pPr>
        <w:jc w:val="center"/>
        <w:rPr>
          <w:rFonts w:ascii="Broadway" w:hAnsi="Broadway"/>
          <w:color w:val="92D050"/>
          <w:sz w:val="44"/>
          <w:szCs w:val="44"/>
        </w:rPr>
      </w:pPr>
      <w:r>
        <w:rPr>
          <w:rFonts w:ascii="Broadway" w:hAnsi="Broadway"/>
          <w:color w:val="92D050"/>
          <w:sz w:val="44"/>
          <w:szCs w:val="44"/>
        </w:rPr>
        <w:t>FECHA: 3/12/21</w:t>
      </w:r>
    </w:p>
    <w:p w14:paraId="62992109" w14:textId="279530B6" w:rsidR="00593282" w:rsidRDefault="00593282" w:rsidP="00593282">
      <w:pPr>
        <w:jc w:val="center"/>
        <w:rPr>
          <w:rFonts w:ascii="Broadway" w:hAnsi="Broadway"/>
          <w:color w:val="92D050"/>
          <w:sz w:val="44"/>
          <w:szCs w:val="44"/>
        </w:rPr>
      </w:pPr>
    </w:p>
    <w:p w14:paraId="217A72D0" w14:textId="71934DFB" w:rsidR="00593282" w:rsidRDefault="00593282" w:rsidP="00593282">
      <w:pPr>
        <w:jc w:val="center"/>
        <w:rPr>
          <w:rFonts w:ascii="Broadway" w:hAnsi="Broadway"/>
          <w:color w:val="92D050"/>
          <w:sz w:val="44"/>
          <w:szCs w:val="44"/>
        </w:rPr>
      </w:pPr>
    </w:p>
    <w:p w14:paraId="3B238DC5" w14:textId="5E029482" w:rsidR="00593282" w:rsidRDefault="00593282" w:rsidP="00593282">
      <w:pPr>
        <w:jc w:val="center"/>
        <w:rPr>
          <w:rFonts w:ascii="Broadway" w:hAnsi="Broadway"/>
          <w:color w:val="92D050"/>
          <w:sz w:val="44"/>
          <w:szCs w:val="44"/>
        </w:rPr>
      </w:pPr>
    </w:p>
    <w:p w14:paraId="2408262E" w14:textId="67AD7C37" w:rsidR="00593282" w:rsidRDefault="00593282" w:rsidP="00593282">
      <w:pPr>
        <w:jc w:val="center"/>
        <w:rPr>
          <w:rFonts w:ascii="Broadway" w:hAnsi="Broadway"/>
          <w:color w:val="92D050"/>
          <w:sz w:val="44"/>
          <w:szCs w:val="44"/>
        </w:rPr>
      </w:pPr>
    </w:p>
    <w:p w14:paraId="05832B17" w14:textId="1418D46B" w:rsidR="00593282" w:rsidRDefault="00593282" w:rsidP="00593282">
      <w:pPr>
        <w:jc w:val="center"/>
        <w:rPr>
          <w:rFonts w:ascii="Broadway" w:hAnsi="Broadway"/>
          <w:color w:val="92D050"/>
          <w:sz w:val="44"/>
          <w:szCs w:val="44"/>
        </w:rPr>
      </w:pPr>
    </w:p>
    <w:p w14:paraId="43893E39" w14:textId="77777777" w:rsidR="004916F9" w:rsidRDefault="00593282" w:rsidP="00593282">
      <w:pPr>
        <w:jc w:val="center"/>
        <w:rPr>
          <w:rFonts w:ascii="Cooper Black" w:hAnsi="Cooper Black"/>
          <w:color w:val="FFFF00"/>
          <w:sz w:val="44"/>
          <w:szCs w:val="44"/>
        </w:rPr>
      </w:pPr>
      <w:r w:rsidRPr="00593282">
        <w:rPr>
          <w:rFonts w:ascii="Cooper Black" w:hAnsi="Cooper Black"/>
          <w:color w:val="FFFF00"/>
          <w:sz w:val="44"/>
          <w:szCs w:val="44"/>
        </w:rPr>
        <w:lastRenderedPageBreak/>
        <w:t>INHIBICIÓN REVERSIBLE</w:t>
      </w:r>
      <w:r>
        <w:rPr>
          <w:rFonts w:ascii="Cooper Black" w:hAnsi="Cooper Black"/>
          <w:color w:val="FFFF00"/>
          <w:sz w:val="44"/>
          <w:szCs w:val="44"/>
        </w:rPr>
        <w:t xml:space="preserve"> COMPETITIVA</w:t>
      </w:r>
      <w:r w:rsidR="004916F9">
        <w:rPr>
          <w:rFonts w:ascii="Cooper Black" w:hAnsi="Cooper Black"/>
          <w:color w:val="FFFF00"/>
          <w:sz w:val="44"/>
          <w:szCs w:val="44"/>
        </w:rPr>
        <w:t xml:space="preserve"> Y NO COMPETITIVA</w:t>
      </w:r>
    </w:p>
    <w:p w14:paraId="6B684666" w14:textId="3B2AF54C" w:rsidR="008B6CF1" w:rsidRPr="008B6CF1" w:rsidRDefault="008B6CF1" w:rsidP="008B6CF1">
      <w:pPr>
        <w:jc w:val="both"/>
        <w:rPr>
          <w:rFonts w:ascii="Arial" w:hAnsi="Arial" w:cs="Arial"/>
          <w:sz w:val="28"/>
          <w:szCs w:val="28"/>
        </w:rPr>
      </w:pPr>
      <w:r w:rsidRPr="008B6CF1">
        <w:rPr>
          <w:rFonts w:ascii="Arial" w:hAnsi="Arial" w:cs="Arial"/>
          <w:sz w:val="28"/>
          <w:szCs w:val="28"/>
        </w:rPr>
        <w:t>En muchos casos bien estudiados, la unión de un activador o un inhibidor es reversible, es decir que la molécula no se une permanentemente a la enzima. Algunos tipos importantes de fármacos actúan como inhibidores reversibles. Como ejemplo, el fármaco que se usa para tratar el VIH, es un inhibidor reversible. Bloquea la actividad de la enzima viral que ayuda al virus a fabricar más copias de sí mismo.</w:t>
      </w:r>
    </w:p>
    <w:p w14:paraId="1A619F0F" w14:textId="022298A0" w:rsidR="008B6CF1" w:rsidRPr="008B6CF1" w:rsidRDefault="008B6CF1" w:rsidP="008B6CF1">
      <w:pPr>
        <w:jc w:val="both"/>
        <w:rPr>
          <w:rFonts w:ascii="Arial" w:hAnsi="Arial" w:cs="Arial"/>
          <w:sz w:val="28"/>
          <w:szCs w:val="28"/>
        </w:rPr>
      </w:pPr>
      <w:r w:rsidRPr="008B6CF1">
        <w:rPr>
          <w:rFonts w:ascii="Arial" w:hAnsi="Arial" w:cs="Arial"/>
          <w:sz w:val="28"/>
          <w:szCs w:val="28"/>
        </w:rPr>
        <w:t xml:space="preserve">Los inhibidores reversibles se dividen en grupos de acuerdo con su comportamiento de unión. Aquí no analizaremos todos los tipos, pero </w:t>
      </w:r>
      <w:r w:rsidRPr="008B6CF1">
        <w:rPr>
          <w:rFonts w:ascii="Arial" w:hAnsi="Arial" w:cs="Arial"/>
          <w:sz w:val="28"/>
          <w:szCs w:val="28"/>
        </w:rPr>
        <w:t>examináramos</w:t>
      </w:r>
      <w:r w:rsidRPr="008B6CF1">
        <w:rPr>
          <w:rFonts w:ascii="Arial" w:hAnsi="Arial" w:cs="Arial"/>
          <w:sz w:val="28"/>
          <w:szCs w:val="28"/>
        </w:rPr>
        <w:t xml:space="preserve"> dos grupos importantes: los inhibidores competitivos y los no competitivos.</w:t>
      </w:r>
    </w:p>
    <w:p w14:paraId="2E1FBA6C" w14:textId="1DBDB8BB" w:rsidR="008B6CF1" w:rsidRPr="0053693D" w:rsidRDefault="008B6CF1" w:rsidP="0053693D">
      <w:pPr>
        <w:pStyle w:val="Prrafodelista"/>
        <w:numPr>
          <w:ilvl w:val="0"/>
          <w:numId w:val="3"/>
        </w:numPr>
        <w:jc w:val="both"/>
        <w:rPr>
          <w:rFonts w:ascii="Arial" w:hAnsi="Arial" w:cs="Arial"/>
          <w:sz w:val="28"/>
          <w:szCs w:val="28"/>
        </w:rPr>
      </w:pPr>
      <w:r w:rsidRPr="0053693D">
        <w:rPr>
          <w:rFonts w:ascii="Arial" w:hAnsi="Arial" w:cs="Arial"/>
          <w:sz w:val="28"/>
          <w:szCs w:val="28"/>
        </w:rPr>
        <w:t>Un inhibidor puede unirse a una enzima y bloquear la unión del sustrato, por ejemplo, al pegarse al sitio activo. Esto se conoce como </w:t>
      </w:r>
      <w:r w:rsidRPr="0053693D">
        <w:rPr>
          <w:rFonts w:ascii="Arial" w:hAnsi="Arial" w:cs="Arial"/>
          <w:b/>
          <w:bCs/>
          <w:sz w:val="28"/>
          <w:szCs w:val="28"/>
        </w:rPr>
        <w:t>inhibición competitiva</w:t>
      </w:r>
      <w:r w:rsidRPr="0053693D">
        <w:rPr>
          <w:rFonts w:ascii="Arial" w:hAnsi="Arial" w:cs="Arial"/>
          <w:sz w:val="28"/>
          <w:szCs w:val="28"/>
        </w:rPr>
        <w:t> porque el inhibidor "compite" con el sustrato por la enzima. Es decir, solo el inhibidor o bien el sustrato puede estar unido a la enzima en un momento dado.</w:t>
      </w:r>
    </w:p>
    <w:p w14:paraId="3092F550" w14:textId="643B6F4F" w:rsidR="008B6CF1" w:rsidRPr="008B6CF1" w:rsidRDefault="008B6CF1" w:rsidP="008B6CF1">
      <w:pPr>
        <w:numPr>
          <w:ilvl w:val="0"/>
          <w:numId w:val="1"/>
        </w:numPr>
        <w:tabs>
          <w:tab w:val="num" w:pos="720"/>
        </w:tabs>
        <w:jc w:val="both"/>
        <w:rPr>
          <w:rFonts w:ascii="Arial" w:hAnsi="Arial" w:cs="Arial"/>
          <w:sz w:val="28"/>
          <w:szCs w:val="28"/>
        </w:rPr>
      </w:pPr>
      <w:r w:rsidRPr="008B6CF1">
        <w:rPr>
          <w:rFonts w:ascii="Arial" w:hAnsi="Arial" w:cs="Arial"/>
          <w:sz w:val="28"/>
          <w:szCs w:val="28"/>
        </w:rPr>
        <w:t>En la </w:t>
      </w:r>
      <w:r w:rsidRPr="008B6CF1">
        <w:rPr>
          <w:rFonts w:ascii="Arial" w:hAnsi="Arial" w:cs="Arial"/>
          <w:b/>
          <w:bCs/>
          <w:sz w:val="28"/>
          <w:szCs w:val="28"/>
        </w:rPr>
        <w:t>inhibición no competitiva</w:t>
      </w:r>
      <w:r w:rsidRPr="008B6CF1">
        <w:rPr>
          <w:rFonts w:ascii="Arial" w:hAnsi="Arial" w:cs="Arial"/>
          <w:sz w:val="28"/>
          <w:szCs w:val="28"/>
        </w:rPr>
        <w:t>, el inhibidor no bloquea la unión del sustrato con el sitio activo, sino que se pega a otro sitio y evita que la enzima haga su función. Se dice que esta inhibición es "no competitiva" porque el inhibidor y el sustrato pueden estar unidos a la enzima al mismo tiempo.</w:t>
      </w:r>
    </w:p>
    <w:p w14:paraId="10D9BEBB" w14:textId="572A0F4D" w:rsidR="008B6CF1" w:rsidRPr="008B6CF1" w:rsidRDefault="0053693D" w:rsidP="008B6CF1">
      <w:pPr>
        <w:rPr>
          <w:rFonts w:ascii="Arial" w:hAnsi="Arial" w:cs="Arial"/>
          <w:sz w:val="28"/>
          <w:szCs w:val="28"/>
        </w:rPr>
      </w:pPr>
      <w:r w:rsidRPr="008B6CF1">
        <w:rPr>
          <w:rFonts w:ascii="Arial" w:hAnsi="Arial" w:cs="Arial"/>
          <w:color w:val="FFFF00"/>
          <w:sz w:val="28"/>
          <w:szCs w:val="28"/>
        </w:rPr>
        <w:drawing>
          <wp:anchor distT="0" distB="0" distL="114300" distR="114300" simplePos="0" relativeHeight="251659264" behindDoc="0" locked="0" layoutInCell="1" allowOverlap="1" wp14:anchorId="293C4F38" wp14:editId="23580838">
            <wp:simplePos x="0" y="0"/>
            <wp:positionH relativeFrom="margin">
              <wp:posOffset>195754</wp:posOffset>
            </wp:positionH>
            <wp:positionV relativeFrom="paragraph">
              <wp:posOffset>87707</wp:posOffset>
            </wp:positionV>
            <wp:extent cx="5024120" cy="2461260"/>
            <wp:effectExtent l="0" t="0" r="5080" b="0"/>
            <wp:wrapSquare wrapText="bothSides"/>
            <wp:docPr id="5" name="Imagen 5" descr="Diagrama que ilustra la inhibición competitiva y no competitiva. El inhibidor competitivo se une al sitio activo e impide su unión al sustrato. El inhibidor no competitivo se une a un sitio diferente de la enzima, no bloquea la unión del sustrato pero produce otros cambios en la enzima de forma que ya no puede catalizar la reacción eficiente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a que ilustra la inhibición competitiva y no competitiva. El inhibidor competitivo se une al sitio activo e impide su unión al sustrato. El inhibidor no competitivo se une a un sitio diferente de la enzima, no bloquea la unión del sustrato pero produce otros cambios en la enzima de forma que ya no puede catalizar la reacción eficiente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4120" cy="2461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981ED9" w14:textId="22932356" w:rsidR="0053693D" w:rsidRDefault="0053693D" w:rsidP="008B6CF1">
      <w:pPr>
        <w:jc w:val="both"/>
        <w:rPr>
          <w:rFonts w:ascii="Arial" w:hAnsi="Arial" w:cs="Arial"/>
          <w:sz w:val="28"/>
          <w:szCs w:val="28"/>
        </w:rPr>
      </w:pPr>
    </w:p>
    <w:p w14:paraId="3FB7A35D" w14:textId="23B3FCEF" w:rsidR="0053693D" w:rsidRDefault="0053693D" w:rsidP="008B6CF1">
      <w:pPr>
        <w:jc w:val="both"/>
        <w:rPr>
          <w:rFonts w:ascii="Arial" w:hAnsi="Arial" w:cs="Arial"/>
          <w:sz w:val="28"/>
          <w:szCs w:val="28"/>
        </w:rPr>
      </w:pPr>
    </w:p>
    <w:p w14:paraId="26865CED" w14:textId="526EF459" w:rsidR="0053693D" w:rsidRDefault="0053693D" w:rsidP="008B6CF1">
      <w:pPr>
        <w:jc w:val="both"/>
        <w:rPr>
          <w:rFonts w:ascii="Arial" w:hAnsi="Arial" w:cs="Arial"/>
          <w:sz w:val="28"/>
          <w:szCs w:val="28"/>
        </w:rPr>
      </w:pPr>
    </w:p>
    <w:p w14:paraId="3E0DFA20" w14:textId="72283ABF" w:rsidR="0053693D" w:rsidRDefault="0053693D" w:rsidP="008B6CF1">
      <w:pPr>
        <w:jc w:val="both"/>
        <w:rPr>
          <w:rFonts w:ascii="Arial" w:hAnsi="Arial" w:cs="Arial"/>
          <w:sz w:val="28"/>
          <w:szCs w:val="28"/>
        </w:rPr>
      </w:pPr>
    </w:p>
    <w:p w14:paraId="2D0C7389" w14:textId="77777777" w:rsidR="0053693D" w:rsidRDefault="0053693D" w:rsidP="008B6CF1">
      <w:pPr>
        <w:jc w:val="both"/>
        <w:rPr>
          <w:rFonts w:ascii="Arial" w:hAnsi="Arial" w:cs="Arial"/>
          <w:sz w:val="28"/>
          <w:szCs w:val="28"/>
        </w:rPr>
      </w:pPr>
    </w:p>
    <w:p w14:paraId="46608577" w14:textId="77777777" w:rsidR="0053693D" w:rsidRDefault="0053693D" w:rsidP="008B6CF1">
      <w:pPr>
        <w:jc w:val="both"/>
        <w:rPr>
          <w:rFonts w:ascii="Arial" w:hAnsi="Arial" w:cs="Arial"/>
          <w:sz w:val="28"/>
          <w:szCs w:val="28"/>
        </w:rPr>
      </w:pPr>
    </w:p>
    <w:p w14:paraId="5726BD65" w14:textId="51B9222A" w:rsidR="008B6CF1" w:rsidRPr="008B6CF1" w:rsidRDefault="008B6CF1" w:rsidP="008B6CF1">
      <w:pPr>
        <w:jc w:val="both"/>
        <w:rPr>
          <w:rFonts w:ascii="Arial" w:hAnsi="Arial" w:cs="Arial"/>
          <w:sz w:val="28"/>
          <w:szCs w:val="28"/>
        </w:rPr>
      </w:pPr>
      <w:r w:rsidRPr="008B6CF1">
        <w:rPr>
          <w:rFonts w:ascii="Arial" w:hAnsi="Arial" w:cs="Arial"/>
          <w:sz w:val="28"/>
          <w:szCs w:val="28"/>
        </w:rPr>
        <w:lastRenderedPageBreak/>
        <w:t xml:space="preserve">Diagrama que ilustra la inhibición competitiva y no competitiva. El inhibidor competitivo se une al sitio activo e impide su unión al sustrato. El inhibidor no competitivo se une a un sitio diferente de la enzima, no bloquea la unión del </w:t>
      </w:r>
      <w:r w:rsidRPr="008B6CF1">
        <w:rPr>
          <w:rFonts w:ascii="Arial" w:hAnsi="Arial" w:cs="Arial"/>
          <w:sz w:val="28"/>
          <w:szCs w:val="28"/>
        </w:rPr>
        <w:t>sustrato,</w:t>
      </w:r>
      <w:r w:rsidRPr="008B6CF1">
        <w:rPr>
          <w:rFonts w:ascii="Arial" w:hAnsi="Arial" w:cs="Arial"/>
          <w:sz w:val="28"/>
          <w:szCs w:val="28"/>
        </w:rPr>
        <w:t xml:space="preserve"> pero produce otros cambios en la enzima de forma que ya no puede catalizar la reacción eficientemente.</w:t>
      </w:r>
    </w:p>
    <w:p w14:paraId="043CAA54" w14:textId="77777777" w:rsidR="008B6CF1" w:rsidRPr="008B6CF1" w:rsidRDefault="008B6CF1" w:rsidP="008B6CF1">
      <w:pPr>
        <w:jc w:val="both"/>
        <w:rPr>
          <w:rFonts w:ascii="Arial" w:hAnsi="Arial" w:cs="Arial"/>
          <w:sz w:val="28"/>
          <w:szCs w:val="28"/>
        </w:rPr>
      </w:pPr>
      <w:r w:rsidRPr="008B6CF1">
        <w:rPr>
          <w:rFonts w:ascii="Arial" w:hAnsi="Arial" w:cs="Arial"/>
          <w:sz w:val="28"/>
          <w:szCs w:val="28"/>
        </w:rPr>
        <w:t>Se puede diferenciar entre un inhibidor competitivo y uno no competitivo por la forma como afectan la actividad de una enzima a diferentes concentraciones del sustrato.</w:t>
      </w:r>
    </w:p>
    <w:p w14:paraId="265F1BCE" w14:textId="77777777" w:rsidR="008B6CF1" w:rsidRPr="008B6CF1" w:rsidRDefault="008B6CF1" w:rsidP="008B6CF1">
      <w:pPr>
        <w:numPr>
          <w:ilvl w:val="0"/>
          <w:numId w:val="2"/>
        </w:numPr>
        <w:jc w:val="both"/>
        <w:rPr>
          <w:rFonts w:ascii="Arial" w:hAnsi="Arial" w:cs="Arial"/>
          <w:sz w:val="28"/>
          <w:szCs w:val="28"/>
        </w:rPr>
      </w:pPr>
      <w:r w:rsidRPr="008B6CF1">
        <w:rPr>
          <w:rFonts w:ascii="Arial" w:hAnsi="Arial" w:cs="Arial"/>
          <w:sz w:val="28"/>
          <w:szCs w:val="28"/>
        </w:rPr>
        <w:t>Si un inhibidor es competitivo, disminuirá la velocidad de reacción cuando no hay mucho sustrato, pero si hay mucho sustrato, este "ganará". Es decir, la enzima de cualquier forma puede alcanzar la velocidad máxima de reacción siempre que haya suficiente sustrato. En ese caso, casi todos los sitios activos de casi todas las moléculas de enzima estarán ocupadas por el sustrato en lugar del inhibidor. </w:t>
      </w:r>
    </w:p>
    <w:p w14:paraId="6EDAC43B" w14:textId="77777777" w:rsidR="008B6CF1" w:rsidRPr="008B6CF1" w:rsidRDefault="008B6CF1" w:rsidP="008B6CF1">
      <w:pPr>
        <w:numPr>
          <w:ilvl w:val="0"/>
          <w:numId w:val="2"/>
        </w:numPr>
        <w:jc w:val="both"/>
        <w:rPr>
          <w:rFonts w:ascii="Arial" w:hAnsi="Arial" w:cs="Arial"/>
          <w:sz w:val="28"/>
          <w:szCs w:val="28"/>
        </w:rPr>
      </w:pPr>
      <w:r w:rsidRPr="008B6CF1">
        <w:rPr>
          <w:rFonts w:ascii="Arial" w:hAnsi="Arial" w:cs="Arial"/>
          <w:sz w:val="28"/>
          <w:szCs w:val="28"/>
        </w:rPr>
        <w:t>Si un inhibidor es no competitivo, la reacción catalizada por la enzima jamás llegará a su velocidad de reacción máxima normal, incluso en presencia de mucho sustrato. Esto se debe a que las moléculas de enzima que están unidas al inhibidor no competitivo están "envenenadas" y no pueden hacer su función, independientemente de la cantidad disponible de sustrato.</w:t>
      </w:r>
    </w:p>
    <w:p w14:paraId="59A70258" w14:textId="77777777" w:rsidR="008B6CF1" w:rsidRPr="008B6CF1" w:rsidRDefault="008B6CF1" w:rsidP="008B6CF1">
      <w:pPr>
        <w:jc w:val="both"/>
        <w:rPr>
          <w:rFonts w:ascii="Arial" w:hAnsi="Arial" w:cs="Arial"/>
          <w:sz w:val="28"/>
          <w:szCs w:val="28"/>
        </w:rPr>
      </w:pPr>
      <w:r w:rsidRPr="008B6CF1">
        <w:rPr>
          <w:rFonts w:ascii="Arial" w:hAnsi="Arial" w:cs="Arial"/>
          <w:sz w:val="28"/>
          <w:szCs w:val="28"/>
        </w:rPr>
        <w:t xml:space="preserve">Una gráfica de la velocidad de </w:t>
      </w:r>
      <w:proofErr w:type="spellStart"/>
      <w:r w:rsidRPr="008B6CF1">
        <w:rPr>
          <w:rFonts w:ascii="Arial" w:hAnsi="Arial" w:cs="Arial"/>
          <w:sz w:val="28"/>
          <w:szCs w:val="28"/>
        </w:rPr>
        <w:t>reación</w:t>
      </w:r>
      <w:proofErr w:type="spellEnd"/>
      <w:r w:rsidRPr="008B6CF1">
        <w:rPr>
          <w:rFonts w:ascii="Arial" w:hAnsi="Arial" w:cs="Arial"/>
          <w:sz w:val="28"/>
          <w:szCs w:val="28"/>
        </w:rPr>
        <w:t xml:space="preserve"> (eje-y) a diferentes concentraciones de sustrato (eje-x), nos permite diferenciar estos dos tipos de inhibidor por la forma de las curvas:</w:t>
      </w:r>
    </w:p>
    <w:p w14:paraId="7711CDFF" w14:textId="79B4095A" w:rsidR="008B6CF1" w:rsidRPr="008B6CF1" w:rsidRDefault="008B6CF1" w:rsidP="008B6CF1">
      <w:pPr>
        <w:rPr>
          <w:rFonts w:ascii="Arial" w:hAnsi="Arial" w:cs="Arial"/>
          <w:sz w:val="28"/>
          <w:szCs w:val="28"/>
        </w:rPr>
      </w:pPr>
      <w:r w:rsidRPr="008B6CF1">
        <w:rPr>
          <w:rFonts w:ascii="Arial" w:hAnsi="Arial" w:cs="Arial"/>
          <w:sz w:val="28"/>
          <w:szCs w:val="28"/>
        </w:rPr>
        <w:lastRenderedPageBreak/>
        <w:drawing>
          <wp:anchor distT="0" distB="0" distL="114300" distR="114300" simplePos="0" relativeHeight="251660288" behindDoc="0" locked="0" layoutInCell="1" allowOverlap="1" wp14:anchorId="09B7CE0C" wp14:editId="3423A82B">
            <wp:simplePos x="0" y="0"/>
            <wp:positionH relativeFrom="margin">
              <wp:align>left</wp:align>
            </wp:positionH>
            <wp:positionV relativeFrom="paragraph">
              <wp:posOffset>4445</wp:posOffset>
            </wp:positionV>
            <wp:extent cx="5184775" cy="34861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775" cy="3486150"/>
                    </a:xfrm>
                    <a:prstGeom prst="rect">
                      <a:avLst/>
                    </a:prstGeom>
                    <a:noFill/>
                    <a:ln>
                      <a:noFill/>
                    </a:ln>
                  </pic:spPr>
                </pic:pic>
              </a:graphicData>
            </a:graphic>
            <wp14:sizeRelV relativeFrom="margin">
              <wp14:pctHeight>0</wp14:pctHeight>
            </wp14:sizeRelV>
          </wp:anchor>
        </w:drawing>
      </w:r>
    </w:p>
    <w:p w14:paraId="01189C49" w14:textId="77777777" w:rsidR="008B6CF1" w:rsidRPr="008B6CF1" w:rsidRDefault="008B6CF1" w:rsidP="008B6CF1">
      <w:pPr>
        <w:rPr>
          <w:rFonts w:ascii="Arial" w:hAnsi="Arial" w:cs="Arial"/>
          <w:sz w:val="28"/>
          <w:szCs w:val="28"/>
        </w:rPr>
      </w:pPr>
      <w:r w:rsidRPr="008B6CF1">
        <w:rPr>
          <w:rFonts w:ascii="Arial" w:hAnsi="Arial" w:cs="Arial"/>
          <w:sz w:val="28"/>
          <w:szCs w:val="28"/>
        </w:rPr>
        <w:t>Esta gráfica muestra la velocidad de reacción contra la concentración de sustrato para una enzima en ausencia de inhibidor, y para una enzima en presencia de inhibidores competitivos y no competitivos. Tanto los inhibidores competitivos como los no competitivos disminuyen la velocidad de reacción, pero la acción de los inhibidores competitivos se puede superar con altas concentraciones de sustrato, pero no la de los inhibidores no competitivos.</w:t>
      </w:r>
    </w:p>
    <w:p w14:paraId="1799D627" w14:textId="0324F7F6" w:rsidR="00593282" w:rsidRPr="008B6CF1" w:rsidRDefault="00593282" w:rsidP="008B6CF1">
      <w:pPr>
        <w:rPr>
          <w:rFonts w:ascii="Arial" w:hAnsi="Arial" w:cs="Arial"/>
          <w:sz w:val="28"/>
          <w:szCs w:val="28"/>
        </w:rPr>
      </w:pPr>
      <w:r w:rsidRPr="008B6CF1">
        <w:rPr>
          <w:rFonts w:ascii="Arial" w:hAnsi="Arial" w:cs="Arial"/>
          <w:sz w:val="28"/>
          <w:szCs w:val="28"/>
        </w:rPr>
        <w:t xml:space="preserve"> </w:t>
      </w:r>
    </w:p>
    <w:p w14:paraId="517849C0" w14:textId="77777777" w:rsidR="00593282" w:rsidRPr="008B6CF1" w:rsidRDefault="00593282" w:rsidP="008B6CF1">
      <w:pPr>
        <w:rPr>
          <w:rFonts w:ascii="Arial" w:hAnsi="Arial" w:cs="Arial"/>
          <w:sz w:val="28"/>
          <w:szCs w:val="28"/>
        </w:rPr>
      </w:pPr>
    </w:p>
    <w:p w14:paraId="51DFC878" w14:textId="77777777" w:rsidR="00593282" w:rsidRPr="008B6CF1" w:rsidRDefault="00593282" w:rsidP="008B6CF1">
      <w:pPr>
        <w:rPr>
          <w:rFonts w:ascii="Arial" w:hAnsi="Arial" w:cs="Arial"/>
          <w:sz w:val="28"/>
          <w:szCs w:val="28"/>
        </w:rPr>
      </w:pPr>
    </w:p>
    <w:p w14:paraId="79FFA5EF" w14:textId="5F8DB058" w:rsidR="00593282" w:rsidRPr="008B6CF1" w:rsidRDefault="00593282" w:rsidP="008B6CF1">
      <w:pPr>
        <w:rPr>
          <w:rFonts w:ascii="Arial" w:hAnsi="Arial" w:cs="Arial"/>
          <w:sz w:val="28"/>
          <w:szCs w:val="28"/>
        </w:rPr>
      </w:pPr>
    </w:p>
    <w:p w14:paraId="59B2F6CF" w14:textId="77777777" w:rsidR="00593282" w:rsidRPr="008B6CF1" w:rsidRDefault="00593282" w:rsidP="008B6CF1">
      <w:pPr>
        <w:rPr>
          <w:rFonts w:ascii="Arial" w:hAnsi="Arial" w:cs="Arial"/>
          <w:sz w:val="28"/>
          <w:szCs w:val="28"/>
        </w:rPr>
      </w:pPr>
    </w:p>
    <w:sectPr w:rsidR="00593282" w:rsidRPr="008B6C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0067"/>
    <w:multiLevelType w:val="multilevel"/>
    <w:tmpl w:val="51F2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1FB6"/>
    <w:multiLevelType w:val="hybridMultilevel"/>
    <w:tmpl w:val="5B949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39646F"/>
    <w:multiLevelType w:val="multilevel"/>
    <w:tmpl w:val="88C43C6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82"/>
    <w:rsid w:val="004916F9"/>
    <w:rsid w:val="0053693D"/>
    <w:rsid w:val="00593282"/>
    <w:rsid w:val="008B6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2BDD"/>
  <w15:chartTrackingRefBased/>
  <w15:docId w15:val="{FF85F499-B216-454D-B3F0-AD8C9D40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6CF1"/>
    <w:rPr>
      <w:color w:val="0563C1" w:themeColor="hyperlink"/>
      <w:u w:val="single"/>
    </w:rPr>
  </w:style>
  <w:style w:type="character" w:styleId="Mencinsinresolver">
    <w:name w:val="Unresolved Mention"/>
    <w:basedOn w:val="Fuentedeprrafopredeter"/>
    <w:uiPriority w:val="99"/>
    <w:semiHidden/>
    <w:unhideWhenUsed/>
    <w:rsid w:val="008B6CF1"/>
    <w:rPr>
      <w:color w:val="605E5C"/>
      <w:shd w:val="clear" w:color="auto" w:fill="E1DFDD"/>
    </w:rPr>
  </w:style>
  <w:style w:type="paragraph" w:styleId="Prrafodelista">
    <w:name w:val="List Paragraph"/>
    <w:basedOn w:val="Normal"/>
    <w:uiPriority w:val="34"/>
    <w:qFormat/>
    <w:rsid w:val="00536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155021">
      <w:bodyDiv w:val="1"/>
      <w:marLeft w:val="0"/>
      <w:marRight w:val="0"/>
      <w:marTop w:val="0"/>
      <w:marBottom w:val="0"/>
      <w:divBdr>
        <w:top w:val="none" w:sz="0" w:space="0" w:color="auto"/>
        <w:left w:val="none" w:sz="0" w:space="0" w:color="auto"/>
        <w:bottom w:val="none" w:sz="0" w:space="0" w:color="auto"/>
        <w:right w:val="none" w:sz="0" w:space="0" w:color="auto"/>
      </w:divBdr>
      <w:divsChild>
        <w:div w:id="1034117460">
          <w:marLeft w:val="0"/>
          <w:marRight w:val="0"/>
          <w:marTop w:val="0"/>
          <w:marBottom w:val="0"/>
          <w:divBdr>
            <w:top w:val="none" w:sz="0" w:space="0" w:color="auto"/>
            <w:left w:val="none" w:sz="0" w:space="0" w:color="auto"/>
            <w:bottom w:val="none" w:sz="0" w:space="0" w:color="auto"/>
            <w:right w:val="none" w:sz="0" w:space="0" w:color="auto"/>
          </w:divBdr>
          <w:divsChild>
            <w:div w:id="1807122079">
              <w:marLeft w:val="0"/>
              <w:marRight w:val="0"/>
              <w:marTop w:val="0"/>
              <w:marBottom w:val="480"/>
              <w:divBdr>
                <w:top w:val="none" w:sz="0" w:space="0" w:color="auto"/>
                <w:left w:val="none" w:sz="0" w:space="0" w:color="auto"/>
                <w:bottom w:val="none" w:sz="0" w:space="0" w:color="auto"/>
                <w:right w:val="none" w:sz="0" w:space="0" w:color="auto"/>
              </w:divBdr>
            </w:div>
          </w:divsChild>
        </w:div>
        <w:div w:id="1175916775">
          <w:marLeft w:val="0"/>
          <w:marRight w:val="0"/>
          <w:marTop w:val="0"/>
          <w:marBottom w:val="0"/>
          <w:divBdr>
            <w:top w:val="none" w:sz="0" w:space="0" w:color="auto"/>
            <w:left w:val="none" w:sz="0" w:space="0" w:color="auto"/>
            <w:bottom w:val="none" w:sz="0" w:space="0" w:color="auto"/>
            <w:right w:val="none" w:sz="0" w:space="0" w:color="auto"/>
          </w:divBdr>
          <w:divsChild>
            <w:div w:id="1969050912">
              <w:marLeft w:val="0"/>
              <w:marRight w:val="0"/>
              <w:marTop w:val="0"/>
              <w:marBottom w:val="480"/>
              <w:divBdr>
                <w:top w:val="none" w:sz="0" w:space="0" w:color="auto"/>
                <w:left w:val="none" w:sz="0" w:space="0" w:color="auto"/>
                <w:bottom w:val="none" w:sz="0" w:space="0" w:color="auto"/>
                <w:right w:val="none" w:sz="0" w:space="0" w:color="auto"/>
              </w:divBdr>
            </w:div>
          </w:divsChild>
        </w:div>
        <w:div w:id="469052858">
          <w:marLeft w:val="0"/>
          <w:marRight w:val="0"/>
          <w:marTop w:val="0"/>
          <w:marBottom w:val="0"/>
          <w:divBdr>
            <w:top w:val="none" w:sz="0" w:space="0" w:color="auto"/>
            <w:left w:val="none" w:sz="0" w:space="0" w:color="auto"/>
            <w:bottom w:val="none" w:sz="0" w:space="0" w:color="auto"/>
            <w:right w:val="none" w:sz="0" w:space="0" w:color="auto"/>
          </w:divBdr>
          <w:divsChild>
            <w:div w:id="1751659374">
              <w:marLeft w:val="0"/>
              <w:marRight w:val="0"/>
              <w:marTop w:val="0"/>
              <w:marBottom w:val="480"/>
              <w:divBdr>
                <w:top w:val="none" w:sz="0" w:space="0" w:color="auto"/>
                <w:left w:val="none" w:sz="0" w:space="0" w:color="auto"/>
                <w:bottom w:val="none" w:sz="0" w:space="0" w:color="auto"/>
                <w:right w:val="none" w:sz="0" w:space="0" w:color="auto"/>
              </w:divBdr>
            </w:div>
            <w:div w:id="646980021">
              <w:marLeft w:val="0"/>
              <w:marRight w:val="0"/>
              <w:marTop w:val="0"/>
              <w:marBottom w:val="480"/>
              <w:divBdr>
                <w:top w:val="none" w:sz="0" w:space="0" w:color="auto"/>
                <w:left w:val="none" w:sz="0" w:space="0" w:color="auto"/>
                <w:bottom w:val="none" w:sz="0" w:space="0" w:color="auto"/>
                <w:right w:val="none" w:sz="0" w:space="0" w:color="auto"/>
              </w:divBdr>
            </w:div>
          </w:divsChild>
        </w:div>
        <w:div w:id="227037351">
          <w:marLeft w:val="0"/>
          <w:marRight w:val="0"/>
          <w:marTop w:val="0"/>
          <w:marBottom w:val="0"/>
          <w:divBdr>
            <w:top w:val="none" w:sz="0" w:space="0" w:color="auto"/>
            <w:left w:val="none" w:sz="0" w:space="0" w:color="auto"/>
            <w:bottom w:val="none" w:sz="0" w:space="0" w:color="auto"/>
            <w:right w:val="none" w:sz="0" w:space="0" w:color="auto"/>
          </w:divBdr>
          <w:divsChild>
            <w:div w:id="1849634289">
              <w:marLeft w:val="0"/>
              <w:marRight w:val="0"/>
              <w:marTop w:val="0"/>
              <w:marBottom w:val="480"/>
              <w:divBdr>
                <w:top w:val="none" w:sz="0" w:space="0" w:color="auto"/>
                <w:left w:val="none" w:sz="0" w:space="0" w:color="auto"/>
                <w:bottom w:val="none" w:sz="0" w:space="0" w:color="auto"/>
                <w:right w:val="none" w:sz="0" w:space="0" w:color="auto"/>
              </w:divBdr>
              <w:divsChild>
                <w:div w:id="290408359">
                  <w:marLeft w:val="0"/>
                  <w:marRight w:val="0"/>
                  <w:marTop w:val="0"/>
                  <w:marBottom w:val="0"/>
                  <w:divBdr>
                    <w:top w:val="none" w:sz="0" w:space="0" w:color="auto"/>
                    <w:left w:val="none" w:sz="0" w:space="0" w:color="auto"/>
                    <w:bottom w:val="none" w:sz="0" w:space="0" w:color="auto"/>
                    <w:right w:val="none" w:sz="0" w:space="0" w:color="auto"/>
                  </w:divBdr>
                  <w:divsChild>
                    <w:div w:id="1347101228">
                      <w:marLeft w:val="0"/>
                      <w:marRight w:val="0"/>
                      <w:marTop w:val="0"/>
                      <w:marBottom w:val="0"/>
                      <w:divBdr>
                        <w:top w:val="none" w:sz="0" w:space="0" w:color="auto"/>
                        <w:left w:val="none" w:sz="0" w:space="0" w:color="auto"/>
                        <w:bottom w:val="none" w:sz="0" w:space="0" w:color="auto"/>
                        <w:right w:val="none" w:sz="0" w:space="0" w:color="auto"/>
                      </w:divBdr>
                    </w:div>
                    <w:div w:id="1117678740">
                      <w:marLeft w:val="0"/>
                      <w:marRight w:val="0"/>
                      <w:marTop w:val="0"/>
                      <w:marBottom w:val="0"/>
                      <w:divBdr>
                        <w:top w:val="none" w:sz="0" w:space="0" w:color="auto"/>
                        <w:left w:val="none" w:sz="0" w:space="0" w:color="auto"/>
                        <w:bottom w:val="none" w:sz="0" w:space="0" w:color="auto"/>
                        <w:right w:val="none" w:sz="0" w:space="0" w:color="auto"/>
                      </w:divBdr>
                      <w:divsChild>
                        <w:div w:id="1501576191">
                          <w:marLeft w:val="0"/>
                          <w:marRight w:val="0"/>
                          <w:marTop w:val="0"/>
                          <w:marBottom w:val="480"/>
                          <w:divBdr>
                            <w:top w:val="none" w:sz="0" w:space="0" w:color="auto"/>
                            <w:left w:val="none" w:sz="0" w:space="0" w:color="auto"/>
                            <w:bottom w:val="none" w:sz="0" w:space="0" w:color="auto"/>
                            <w:right w:val="none" w:sz="0" w:space="0" w:color="auto"/>
                          </w:divBdr>
                          <w:divsChild>
                            <w:div w:id="20810563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36617221">
          <w:marLeft w:val="0"/>
          <w:marRight w:val="0"/>
          <w:marTop w:val="0"/>
          <w:marBottom w:val="0"/>
          <w:divBdr>
            <w:top w:val="none" w:sz="0" w:space="0" w:color="auto"/>
            <w:left w:val="none" w:sz="0" w:space="0" w:color="auto"/>
            <w:bottom w:val="none" w:sz="0" w:space="0" w:color="auto"/>
            <w:right w:val="none" w:sz="0" w:space="0" w:color="auto"/>
          </w:divBdr>
          <w:divsChild>
            <w:div w:id="1237210027">
              <w:marLeft w:val="0"/>
              <w:marRight w:val="0"/>
              <w:marTop w:val="0"/>
              <w:marBottom w:val="480"/>
              <w:divBdr>
                <w:top w:val="none" w:sz="0" w:space="0" w:color="auto"/>
                <w:left w:val="none" w:sz="0" w:space="0" w:color="auto"/>
                <w:bottom w:val="none" w:sz="0" w:space="0" w:color="auto"/>
                <w:right w:val="none" w:sz="0" w:space="0" w:color="auto"/>
              </w:divBdr>
            </w:div>
          </w:divsChild>
        </w:div>
        <w:div w:id="2017224752">
          <w:marLeft w:val="0"/>
          <w:marRight w:val="0"/>
          <w:marTop w:val="0"/>
          <w:marBottom w:val="0"/>
          <w:divBdr>
            <w:top w:val="none" w:sz="0" w:space="0" w:color="auto"/>
            <w:left w:val="none" w:sz="0" w:space="0" w:color="auto"/>
            <w:bottom w:val="none" w:sz="0" w:space="0" w:color="auto"/>
            <w:right w:val="none" w:sz="0" w:space="0" w:color="auto"/>
          </w:divBdr>
          <w:divsChild>
            <w:div w:id="2077975269">
              <w:marLeft w:val="0"/>
              <w:marRight w:val="0"/>
              <w:marTop w:val="0"/>
              <w:marBottom w:val="480"/>
              <w:divBdr>
                <w:top w:val="none" w:sz="0" w:space="0" w:color="auto"/>
                <w:left w:val="none" w:sz="0" w:space="0" w:color="auto"/>
                <w:bottom w:val="none" w:sz="0" w:space="0" w:color="auto"/>
                <w:right w:val="none" w:sz="0" w:space="0" w:color="auto"/>
              </w:divBdr>
              <w:divsChild>
                <w:div w:id="458837721">
                  <w:marLeft w:val="0"/>
                  <w:marRight w:val="0"/>
                  <w:marTop w:val="0"/>
                  <w:marBottom w:val="0"/>
                  <w:divBdr>
                    <w:top w:val="none" w:sz="0" w:space="0" w:color="auto"/>
                    <w:left w:val="none" w:sz="0" w:space="0" w:color="auto"/>
                    <w:bottom w:val="none" w:sz="0" w:space="0" w:color="auto"/>
                    <w:right w:val="none" w:sz="0" w:space="0" w:color="auto"/>
                  </w:divBdr>
                  <w:divsChild>
                    <w:div w:id="1140149664">
                      <w:marLeft w:val="0"/>
                      <w:marRight w:val="0"/>
                      <w:marTop w:val="0"/>
                      <w:marBottom w:val="0"/>
                      <w:divBdr>
                        <w:top w:val="none" w:sz="0" w:space="0" w:color="auto"/>
                        <w:left w:val="none" w:sz="0" w:space="0" w:color="auto"/>
                        <w:bottom w:val="none" w:sz="0" w:space="0" w:color="auto"/>
                        <w:right w:val="none" w:sz="0" w:space="0" w:color="auto"/>
                      </w:divBdr>
                      <w:divsChild>
                        <w:div w:id="19541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0382">
              <w:marLeft w:val="0"/>
              <w:marRight w:val="0"/>
              <w:marTop w:val="0"/>
              <w:marBottom w:val="480"/>
              <w:divBdr>
                <w:top w:val="none" w:sz="0" w:space="0" w:color="auto"/>
                <w:left w:val="none" w:sz="0" w:space="0" w:color="auto"/>
                <w:bottom w:val="none" w:sz="0" w:space="0" w:color="auto"/>
                <w:right w:val="none" w:sz="0" w:space="0" w:color="auto"/>
              </w:divBdr>
            </w:div>
          </w:divsChild>
        </w:div>
        <w:div w:id="1518695929">
          <w:marLeft w:val="0"/>
          <w:marRight w:val="0"/>
          <w:marTop w:val="0"/>
          <w:marBottom w:val="0"/>
          <w:divBdr>
            <w:top w:val="none" w:sz="0" w:space="0" w:color="auto"/>
            <w:left w:val="none" w:sz="0" w:space="0" w:color="auto"/>
            <w:bottom w:val="none" w:sz="0" w:space="0" w:color="auto"/>
            <w:right w:val="none" w:sz="0" w:space="0" w:color="auto"/>
          </w:divBdr>
          <w:divsChild>
            <w:div w:id="574780313">
              <w:marLeft w:val="0"/>
              <w:marRight w:val="0"/>
              <w:marTop w:val="0"/>
              <w:marBottom w:val="480"/>
              <w:divBdr>
                <w:top w:val="none" w:sz="0" w:space="0" w:color="auto"/>
                <w:left w:val="none" w:sz="0" w:space="0" w:color="auto"/>
                <w:bottom w:val="none" w:sz="0" w:space="0" w:color="auto"/>
                <w:right w:val="none" w:sz="0" w:space="0" w:color="auto"/>
              </w:divBdr>
            </w:div>
          </w:divsChild>
        </w:div>
        <w:div w:id="669675934">
          <w:marLeft w:val="0"/>
          <w:marRight w:val="0"/>
          <w:marTop w:val="0"/>
          <w:marBottom w:val="0"/>
          <w:divBdr>
            <w:top w:val="none" w:sz="0" w:space="0" w:color="auto"/>
            <w:left w:val="none" w:sz="0" w:space="0" w:color="auto"/>
            <w:bottom w:val="none" w:sz="0" w:space="0" w:color="auto"/>
            <w:right w:val="none" w:sz="0" w:space="0" w:color="auto"/>
          </w:divBdr>
          <w:divsChild>
            <w:div w:id="1228416884">
              <w:marLeft w:val="0"/>
              <w:marRight w:val="0"/>
              <w:marTop w:val="0"/>
              <w:marBottom w:val="480"/>
              <w:divBdr>
                <w:top w:val="none" w:sz="0" w:space="0" w:color="auto"/>
                <w:left w:val="none" w:sz="0" w:space="0" w:color="auto"/>
                <w:bottom w:val="none" w:sz="0" w:space="0" w:color="auto"/>
                <w:right w:val="none" w:sz="0" w:space="0" w:color="auto"/>
              </w:divBdr>
              <w:divsChild>
                <w:div w:id="1387726997">
                  <w:marLeft w:val="0"/>
                  <w:marRight w:val="0"/>
                  <w:marTop w:val="0"/>
                  <w:marBottom w:val="0"/>
                  <w:divBdr>
                    <w:top w:val="none" w:sz="0" w:space="0" w:color="auto"/>
                    <w:left w:val="none" w:sz="0" w:space="0" w:color="auto"/>
                    <w:bottom w:val="none" w:sz="0" w:space="0" w:color="auto"/>
                    <w:right w:val="none" w:sz="0" w:space="0" w:color="auto"/>
                  </w:divBdr>
                  <w:divsChild>
                    <w:div w:id="936445059">
                      <w:marLeft w:val="0"/>
                      <w:marRight w:val="0"/>
                      <w:marTop w:val="0"/>
                      <w:marBottom w:val="0"/>
                      <w:divBdr>
                        <w:top w:val="none" w:sz="0" w:space="0" w:color="auto"/>
                        <w:left w:val="none" w:sz="0" w:space="0" w:color="auto"/>
                        <w:bottom w:val="none" w:sz="0" w:space="0" w:color="auto"/>
                        <w:right w:val="none" w:sz="0" w:space="0" w:color="auto"/>
                      </w:divBdr>
                      <w:divsChild>
                        <w:div w:id="1173304679">
                          <w:marLeft w:val="0"/>
                          <w:marRight w:val="0"/>
                          <w:marTop w:val="0"/>
                          <w:marBottom w:val="480"/>
                          <w:divBdr>
                            <w:top w:val="none" w:sz="0" w:space="0" w:color="auto"/>
                            <w:left w:val="none" w:sz="0" w:space="0" w:color="auto"/>
                            <w:bottom w:val="none" w:sz="0" w:space="0" w:color="auto"/>
                            <w:right w:val="none" w:sz="0" w:space="0" w:color="auto"/>
                          </w:divBdr>
                          <w:divsChild>
                            <w:div w:id="20633587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914059">
      <w:bodyDiv w:val="1"/>
      <w:marLeft w:val="0"/>
      <w:marRight w:val="0"/>
      <w:marTop w:val="0"/>
      <w:marBottom w:val="0"/>
      <w:divBdr>
        <w:top w:val="none" w:sz="0" w:space="0" w:color="auto"/>
        <w:left w:val="none" w:sz="0" w:space="0" w:color="auto"/>
        <w:bottom w:val="none" w:sz="0" w:space="0" w:color="auto"/>
        <w:right w:val="none" w:sz="0" w:space="0" w:color="auto"/>
      </w:divBdr>
      <w:divsChild>
        <w:div w:id="143551272">
          <w:marLeft w:val="0"/>
          <w:marRight w:val="0"/>
          <w:marTop w:val="0"/>
          <w:marBottom w:val="0"/>
          <w:divBdr>
            <w:top w:val="none" w:sz="0" w:space="0" w:color="auto"/>
            <w:left w:val="none" w:sz="0" w:space="0" w:color="auto"/>
            <w:bottom w:val="none" w:sz="0" w:space="0" w:color="auto"/>
            <w:right w:val="none" w:sz="0" w:space="0" w:color="auto"/>
          </w:divBdr>
          <w:divsChild>
            <w:div w:id="240649743">
              <w:marLeft w:val="0"/>
              <w:marRight w:val="0"/>
              <w:marTop w:val="0"/>
              <w:marBottom w:val="480"/>
              <w:divBdr>
                <w:top w:val="none" w:sz="0" w:space="0" w:color="auto"/>
                <w:left w:val="none" w:sz="0" w:space="0" w:color="auto"/>
                <w:bottom w:val="none" w:sz="0" w:space="0" w:color="auto"/>
                <w:right w:val="none" w:sz="0" w:space="0" w:color="auto"/>
              </w:divBdr>
            </w:div>
          </w:divsChild>
        </w:div>
        <w:div w:id="1943951502">
          <w:marLeft w:val="0"/>
          <w:marRight w:val="0"/>
          <w:marTop w:val="0"/>
          <w:marBottom w:val="0"/>
          <w:divBdr>
            <w:top w:val="none" w:sz="0" w:space="0" w:color="auto"/>
            <w:left w:val="none" w:sz="0" w:space="0" w:color="auto"/>
            <w:bottom w:val="none" w:sz="0" w:space="0" w:color="auto"/>
            <w:right w:val="none" w:sz="0" w:space="0" w:color="auto"/>
          </w:divBdr>
          <w:divsChild>
            <w:div w:id="27336462">
              <w:marLeft w:val="0"/>
              <w:marRight w:val="0"/>
              <w:marTop w:val="0"/>
              <w:marBottom w:val="480"/>
              <w:divBdr>
                <w:top w:val="none" w:sz="0" w:space="0" w:color="auto"/>
                <w:left w:val="none" w:sz="0" w:space="0" w:color="auto"/>
                <w:bottom w:val="none" w:sz="0" w:space="0" w:color="auto"/>
                <w:right w:val="none" w:sz="0" w:space="0" w:color="auto"/>
              </w:divBdr>
            </w:div>
          </w:divsChild>
        </w:div>
        <w:div w:id="2036155083">
          <w:marLeft w:val="0"/>
          <w:marRight w:val="0"/>
          <w:marTop w:val="0"/>
          <w:marBottom w:val="0"/>
          <w:divBdr>
            <w:top w:val="none" w:sz="0" w:space="0" w:color="auto"/>
            <w:left w:val="none" w:sz="0" w:space="0" w:color="auto"/>
            <w:bottom w:val="none" w:sz="0" w:space="0" w:color="auto"/>
            <w:right w:val="none" w:sz="0" w:space="0" w:color="auto"/>
          </w:divBdr>
          <w:divsChild>
            <w:div w:id="1794903892">
              <w:marLeft w:val="0"/>
              <w:marRight w:val="0"/>
              <w:marTop w:val="0"/>
              <w:marBottom w:val="480"/>
              <w:divBdr>
                <w:top w:val="none" w:sz="0" w:space="0" w:color="auto"/>
                <w:left w:val="none" w:sz="0" w:space="0" w:color="auto"/>
                <w:bottom w:val="none" w:sz="0" w:space="0" w:color="auto"/>
                <w:right w:val="none" w:sz="0" w:space="0" w:color="auto"/>
              </w:divBdr>
            </w:div>
            <w:div w:id="202333487">
              <w:marLeft w:val="0"/>
              <w:marRight w:val="0"/>
              <w:marTop w:val="0"/>
              <w:marBottom w:val="480"/>
              <w:divBdr>
                <w:top w:val="none" w:sz="0" w:space="0" w:color="auto"/>
                <w:left w:val="none" w:sz="0" w:space="0" w:color="auto"/>
                <w:bottom w:val="none" w:sz="0" w:space="0" w:color="auto"/>
                <w:right w:val="none" w:sz="0" w:space="0" w:color="auto"/>
              </w:divBdr>
            </w:div>
          </w:divsChild>
        </w:div>
        <w:div w:id="734428121">
          <w:marLeft w:val="0"/>
          <w:marRight w:val="0"/>
          <w:marTop w:val="0"/>
          <w:marBottom w:val="0"/>
          <w:divBdr>
            <w:top w:val="none" w:sz="0" w:space="0" w:color="auto"/>
            <w:left w:val="none" w:sz="0" w:space="0" w:color="auto"/>
            <w:bottom w:val="none" w:sz="0" w:space="0" w:color="auto"/>
            <w:right w:val="none" w:sz="0" w:space="0" w:color="auto"/>
          </w:divBdr>
          <w:divsChild>
            <w:div w:id="1706559796">
              <w:marLeft w:val="0"/>
              <w:marRight w:val="0"/>
              <w:marTop w:val="0"/>
              <w:marBottom w:val="480"/>
              <w:divBdr>
                <w:top w:val="none" w:sz="0" w:space="0" w:color="auto"/>
                <w:left w:val="none" w:sz="0" w:space="0" w:color="auto"/>
                <w:bottom w:val="none" w:sz="0" w:space="0" w:color="auto"/>
                <w:right w:val="none" w:sz="0" w:space="0" w:color="auto"/>
              </w:divBdr>
              <w:divsChild>
                <w:div w:id="1245800254">
                  <w:marLeft w:val="0"/>
                  <w:marRight w:val="0"/>
                  <w:marTop w:val="0"/>
                  <w:marBottom w:val="0"/>
                  <w:divBdr>
                    <w:top w:val="none" w:sz="0" w:space="0" w:color="auto"/>
                    <w:left w:val="none" w:sz="0" w:space="0" w:color="auto"/>
                    <w:bottom w:val="none" w:sz="0" w:space="0" w:color="auto"/>
                    <w:right w:val="none" w:sz="0" w:space="0" w:color="auto"/>
                  </w:divBdr>
                  <w:divsChild>
                    <w:div w:id="24135523">
                      <w:marLeft w:val="0"/>
                      <w:marRight w:val="0"/>
                      <w:marTop w:val="0"/>
                      <w:marBottom w:val="0"/>
                      <w:divBdr>
                        <w:top w:val="none" w:sz="0" w:space="0" w:color="auto"/>
                        <w:left w:val="none" w:sz="0" w:space="0" w:color="auto"/>
                        <w:bottom w:val="none" w:sz="0" w:space="0" w:color="auto"/>
                        <w:right w:val="none" w:sz="0" w:space="0" w:color="auto"/>
                      </w:divBdr>
                    </w:div>
                    <w:div w:id="1298603219">
                      <w:marLeft w:val="0"/>
                      <w:marRight w:val="0"/>
                      <w:marTop w:val="0"/>
                      <w:marBottom w:val="0"/>
                      <w:divBdr>
                        <w:top w:val="none" w:sz="0" w:space="0" w:color="auto"/>
                        <w:left w:val="none" w:sz="0" w:space="0" w:color="auto"/>
                        <w:bottom w:val="none" w:sz="0" w:space="0" w:color="auto"/>
                        <w:right w:val="none" w:sz="0" w:space="0" w:color="auto"/>
                      </w:divBdr>
                      <w:divsChild>
                        <w:div w:id="1518036688">
                          <w:marLeft w:val="0"/>
                          <w:marRight w:val="0"/>
                          <w:marTop w:val="0"/>
                          <w:marBottom w:val="480"/>
                          <w:divBdr>
                            <w:top w:val="none" w:sz="0" w:space="0" w:color="auto"/>
                            <w:left w:val="none" w:sz="0" w:space="0" w:color="auto"/>
                            <w:bottom w:val="none" w:sz="0" w:space="0" w:color="auto"/>
                            <w:right w:val="none" w:sz="0" w:space="0" w:color="auto"/>
                          </w:divBdr>
                          <w:divsChild>
                            <w:div w:id="11680594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64289982">
          <w:marLeft w:val="0"/>
          <w:marRight w:val="0"/>
          <w:marTop w:val="0"/>
          <w:marBottom w:val="0"/>
          <w:divBdr>
            <w:top w:val="none" w:sz="0" w:space="0" w:color="auto"/>
            <w:left w:val="none" w:sz="0" w:space="0" w:color="auto"/>
            <w:bottom w:val="none" w:sz="0" w:space="0" w:color="auto"/>
            <w:right w:val="none" w:sz="0" w:space="0" w:color="auto"/>
          </w:divBdr>
          <w:divsChild>
            <w:div w:id="1881354222">
              <w:marLeft w:val="0"/>
              <w:marRight w:val="0"/>
              <w:marTop w:val="0"/>
              <w:marBottom w:val="480"/>
              <w:divBdr>
                <w:top w:val="none" w:sz="0" w:space="0" w:color="auto"/>
                <w:left w:val="none" w:sz="0" w:space="0" w:color="auto"/>
                <w:bottom w:val="none" w:sz="0" w:space="0" w:color="auto"/>
                <w:right w:val="none" w:sz="0" w:space="0" w:color="auto"/>
              </w:divBdr>
            </w:div>
          </w:divsChild>
        </w:div>
        <w:div w:id="2107647868">
          <w:marLeft w:val="0"/>
          <w:marRight w:val="0"/>
          <w:marTop w:val="0"/>
          <w:marBottom w:val="0"/>
          <w:divBdr>
            <w:top w:val="none" w:sz="0" w:space="0" w:color="auto"/>
            <w:left w:val="none" w:sz="0" w:space="0" w:color="auto"/>
            <w:bottom w:val="none" w:sz="0" w:space="0" w:color="auto"/>
            <w:right w:val="none" w:sz="0" w:space="0" w:color="auto"/>
          </w:divBdr>
          <w:divsChild>
            <w:div w:id="1626348175">
              <w:marLeft w:val="0"/>
              <w:marRight w:val="0"/>
              <w:marTop w:val="0"/>
              <w:marBottom w:val="480"/>
              <w:divBdr>
                <w:top w:val="none" w:sz="0" w:space="0" w:color="auto"/>
                <w:left w:val="none" w:sz="0" w:space="0" w:color="auto"/>
                <w:bottom w:val="none" w:sz="0" w:space="0" w:color="auto"/>
                <w:right w:val="none" w:sz="0" w:space="0" w:color="auto"/>
              </w:divBdr>
              <w:divsChild>
                <w:div w:id="861624565">
                  <w:marLeft w:val="0"/>
                  <w:marRight w:val="0"/>
                  <w:marTop w:val="0"/>
                  <w:marBottom w:val="0"/>
                  <w:divBdr>
                    <w:top w:val="none" w:sz="0" w:space="0" w:color="auto"/>
                    <w:left w:val="none" w:sz="0" w:space="0" w:color="auto"/>
                    <w:bottom w:val="none" w:sz="0" w:space="0" w:color="auto"/>
                    <w:right w:val="none" w:sz="0" w:space="0" w:color="auto"/>
                  </w:divBdr>
                  <w:divsChild>
                    <w:div w:id="1174144886">
                      <w:marLeft w:val="0"/>
                      <w:marRight w:val="0"/>
                      <w:marTop w:val="0"/>
                      <w:marBottom w:val="0"/>
                      <w:divBdr>
                        <w:top w:val="none" w:sz="0" w:space="0" w:color="auto"/>
                        <w:left w:val="none" w:sz="0" w:space="0" w:color="auto"/>
                        <w:bottom w:val="none" w:sz="0" w:space="0" w:color="auto"/>
                        <w:right w:val="none" w:sz="0" w:space="0" w:color="auto"/>
                      </w:divBdr>
                      <w:divsChild>
                        <w:div w:id="618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639">
              <w:marLeft w:val="0"/>
              <w:marRight w:val="0"/>
              <w:marTop w:val="0"/>
              <w:marBottom w:val="480"/>
              <w:divBdr>
                <w:top w:val="none" w:sz="0" w:space="0" w:color="auto"/>
                <w:left w:val="none" w:sz="0" w:space="0" w:color="auto"/>
                <w:bottom w:val="none" w:sz="0" w:space="0" w:color="auto"/>
                <w:right w:val="none" w:sz="0" w:space="0" w:color="auto"/>
              </w:divBdr>
            </w:div>
          </w:divsChild>
        </w:div>
        <w:div w:id="2051758741">
          <w:marLeft w:val="0"/>
          <w:marRight w:val="0"/>
          <w:marTop w:val="0"/>
          <w:marBottom w:val="0"/>
          <w:divBdr>
            <w:top w:val="none" w:sz="0" w:space="0" w:color="auto"/>
            <w:left w:val="none" w:sz="0" w:space="0" w:color="auto"/>
            <w:bottom w:val="none" w:sz="0" w:space="0" w:color="auto"/>
            <w:right w:val="none" w:sz="0" w:space="0" w:color="auto"/>
          </w:divBdr>
          <w:divsChild>
            <w:div w:id="1446732440">
              <w:marLeft w:val="0"/>
              <w:marRight w:val="0"/>
              <w:marTop w:val="0"/>
              <w:marBottom w:val="480"/>
              <w:divBdr>
                <w:top w:val="none" w:sz="0" w:space="0" w:color="auto"/>
                <w:left w:val="none" w:sz="0" w:space="0" w:color="auto"/>
                <w:bottom w:val="none" w:sz="0" w:space="0" w:color="auto"/>
                <w:right w:val="none" w:sz="0" w:space="0" w:color="auto"/>
              </w:divBdr>
            </w:div>
          </w:divsChild>
        </w:div>
        <w:div w:id="1756200101">
          <w:marLeft w:val="0"/>
          <w:marRight w:val="0"/>
          <w:marTop w:val="0"/>
          <w:marBottom w:val="0"/>
          <w:divBdr>
            <w:top w:val="none" w:sz="0" w:space="0" w:color="auto"/>
            <w:left w:val="none" w:sz="0" w:space="0" w:color="auto"/>
            <w:bottom w:val="none" w:sz="0" w:space="0" w:color="auto"/>
            <w:right w:val="none" w:sz="0" w:space="0" w:color="auto"/>
          </w:divBdr>
          <w:divsChild>
            <w:div w:id="609825054">
              <w:marLeft w:val="0"/>
              <w:marRight w:val="0"/>
              <w:marTop w:val="0"/>
              <w:marBottom w:val="480"/>
              <w:divBdr>
                <w:top w:val="none" w:sz="0" w:space="0" w:color="auto"/>
                <w:left w:val="none" w:sz="0" w:space="0" w:color="auto"/>
                <w:bottom w:val="none" w:sz="0" w:space="0" w:color="auto"/>
                <w:right w:val="none" w:sz="0" w:space="0" w:color="auto"/>
              </w:divBdr>
              <w:divsChild>
                <w:div w:id="1832402779">
                  <w:marLeft w:val="0"/>
                  <w:marRight w:val="0"/>
                  <w:marTop w:val="0"/>
                  <w:marBottom w:val="0"/>
                  <w:divBdr>
                    <w:top w:val="none" w:sz="0" w:space="0" w:color="auto"/>
                    <w:left w:val="none" w:sz="0" w:space="0" w:color="auto"/>
                    <w:bottom w:val="none" w:sz="0" w:space="0" w:color="auto"/>
                    <w:right w:val="none" w:sz="0" w:space="0" w:color="auto"/>
                  </w:divBdr>
                  <w:divsChild>
                    <w:div w:id="280303451">
                      <w:marLeft w:val="0"/>
                      <w:marRight w:val="0"/>
                      <w:marTop w:val="0"/>
                      <w:marBottom w:val="0"/>
                      <w:divBdr>
                        <w:top w:val="none" w:sz="0" w:space="0" w:color="auto"/>
                        <w:left w:val="none" w:sz="0" w:space="0" w:color="auto"/>
                        <w:bottom w:val="none" w:sz="0" w:space="0" w:color="auto"/>
                        <w:right w:val="none" w:sz="0" w:space="0" w:color="auto"/>
                      </w:divBdr>
                      <w:divsChild>
                        <w:div w:id="2068797927">
                          <w:marLeft w:val="0"/>
                          <w:marRight w:val="0"/>
                          <w:marTop w:val="0"/>
                          <w:marBottom w:val="480"/>
                          <w:divBdr>
                            <w:top w:val="none" w:sz="0" w:space="0" w:color="auto"/>
                            <w:left w:val="none" w:sz="0" w:space="0" w:color="auto"/>
                            <w:bottom w:val="none" w:sz="0" w:space="0" w:color="auto"/>
                            <w:right w:val="none" w:sz="0" w:space="0" w:color="auto"/>
                          </w:divBdr>
                          <w:divsChild>
                            <w:div w:id="9067675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dc:creator>
  <cp:keywords/>
  <dc:description/>
  <cp:lastModifiedBy>MORENO</cp:lastModifiedBy>
  <cp:revision>1</cp:revision>
  <dcterms:created xsi:type="dcterms:W3CDTF">2021-12-01T21:42:00Z</dcterms:created>
  <dcterms:modified xsi:type="dcterms:W3CDTF">2021-12-01T22:01:00Z</dcterms:modified>
</cp:coreProperties>
</file>