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ABC2" w14:textId="1A7A1EC9" w:rsidR="008267F3" w:rsidRDefault="002B3031" w:rsidP="002B3031">
      <w:pPr>
        <w:jc w:val="center"/>
        <w:rPr>
          <w:rFonts w:ascii="Imprint MT Shadow" w:hAnsi="Imprint MT Shadow"/>
          <w:b/>
          <w:bCs/>
          <w:color w:val="00B0F0"/>
          <w:sz w:val="36"/>
          <w:szCs w:val="36"/>
        </w:rPr>
      </w:pPr>
      <w:r>
        <w:rPr>
          <w:rFonts w:ascii="Imprint MT Shadow" w:hAnsi="Imprint MT Shadow"/>
          <w:b/>
          <w:bCs/>
          <w:noProof/>
          <w:color w:val="00B0F0"/>
          <w:sz w:val="36"/>
          <w:szCs w:val="36"/>
        </w:rPr>
        <w:drawing>
          <wp:anchor distT="0" distB="0" distL="114300" distR="114300" simplePos="0" relativeHeight="251658240" behindDoc="0" locked="0" layoutInCell="1" allowOverlap="1" wp14:anchorId="26098F20" wp14:editId="265E1649">
            <wp:simplePos x="0" y="0"/>
            <wp:positionH relativeFrom="column">
              <wp:posOffset>836295</wp:posOffset>
            </wp:positionH>
            <wp:positionV relativeFrom="paragraph">
              <wp:posOffset>388620</wp:posOffset>
            </wp:positionV>
            <wp:extent cx="3954780" cy="2143125"/>
            <wp:effectExtent l="0" t="0" r="762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3954780" cy="2143125"/>
                    </a:xfrm>
                    <a:prstGeom prst="rect">
                      <a:avLst/>
                    </a:prstGeom>
                  </pic:spPr>
                </pic:pic>
              </a:graphicData>
            </a:graphic>
            <wp14:sizeRelH relativeFrom="margin">
              <wp14:pctWidth>0</wp14:pctWidth>
            </wp14:sizeRelH>
          </wp:anchor>
        </w:drawing>
      </w:r>
      <w:r w:rsidRPr="002B3031">
        <w:rPr>
          <w:rFonts w:ascii="Imprint MT Shadow" w:hAnsi="Imprint MT Shadow"/>
          <w:b/>
          <w:bCs/>
          <w:color w:val="00B0F0"/>
          <w:sz w:val="36"/>
          <w:szCs w:val="36"/>
        </w:rPr>
        <w:t>UNIVERSIDAD DEL SURESTE</w:t>
      </w:r>
    </w:p>
    <w:p w14:paraId="6FE44171" w14:textId="0289A5BF" w:rsidR="002B3031" w:rsidRDefault="002B3031" w:rsidP="002B3031">
      <w:pPr>
        <w:jc w:val="center"/>
        <w:rPr>
          <w:rFonts w:ascii="Imprint MT Shadow" w:hAnsi="Imprint MT Shadow"/>
          <w:b/>
          <w:bCs/>
          <w:color w:val="00B0F0"/>
          <w:sz w:val="36"/>
          <w:szCs w:val="36"/>
        </w:rPr>
      </w:pPr>
    </w:p>
    <w:p w14:paraId="75A83ED7" w14:textId="067A3FD7" w:rsidR="002B3031" w:rsidRPr="002B3031" w:rsidRDefault="002B3031" w:rsidP="002B3031">
      <w:pPr>
        <w:rPr>
          <w:rFonts w:ascii="Imprint MT Shadow" w:hAnsi="Imprint MT Shadow"/>
          <w:sz w:val="36"/>
          <w:szCs w:val="36"/>
        </w:rPr>
      </w:pPr>
    </w:p>
    <w:p w14:paraId="1AEFC01F" w14:textId="7AAA34C2" w:rsidR="002B3031" w:rsidRPr="002B3031" w:rsidRDefault="002B3031" w:rsidP="002B3031">
      <w:pPr>
        <w:rPr>
          <w:rFonts w:ascii="Imprint MT Shadow" w:hAnsi="Imprint MT Shadow"/>
          <w:sz w:val="36"/>
          <w:szCs w:val="36"/>
        </w:rPr>
      </w:pPr>
    </w:p>
    <w:p w14:paraId="6EB6EBF6" w14:textId="7A873560" w:rsidR="002B3031" w:rsidRPr="002B3031" w:rsidRDefault="002B3031" w:rsidP="002B3031">
      <w:pPr>
        <w:rPr>
          <w:rFonts w:ascii="Imprint MT Shadow" w:hAnsi="Imprint MT Shadow"/>
          <w:sz w:val="36"/>
          <w:szCs w:val="36"/>
        </w:rPr>
      </w:pPr>
    </w:p>
    <w:p w14:paraId="30178B34" w14:textId="12440FF4" w:rsidR="002B3031" w:rsidRPr="002B3031" w:rsidRDefault="002B3031" w:rsidP="002B3031">
      <w:pPr>
        <w:rPr>
          <w:rFonts w:ascii="Imprint MT Shadow" w:hAnsi="Imprint MT Shadow"/>
          <w:sz w:val="36"/>
          <w:szCs w:val="36"/>
        </w:rPr>
      </w:pPr>
    </w:p>
    <w:p w14:paraId="5824B0BF" w14:textId="129D7691" w:rsidR="002B3031" w:rsidRPr="00D90D37" w:rsidRDefault="002B3031" w:rsidP="002B3031">
      <w:pPr>
        <w:rPr>
          <w:rFonts w:ascii="Imprint MT Shadow" w:hAnsi="Imprint MT Shadow"/>
          <w:b/>
          <w:bCs/>
          <w:color w:val="7030A0"/>
          <w:sz w:val="36"/>
          <w:szCs w:val="36"/>
        </w:rPr>
      </w:pPr>
    </w:p>
    <w:p w14:paraId="3DDA50B9" w14:textId="2859836B" w:rsidR="002B3031" w:rsidRPr="00D90D37" w:rsidRDefault="002B3031" w:rsidP="002B3031">
      <w:pPr>
        <w:tabs>
          <w:tab w:val="left" w:pos="2377"/>
        </w:tabs>
        <w:rPr>
          <w:rFonts w:ascii="Imprint MT Shadow" w:hAnsi="Imprint MT Shadow"/>
          <w:b/>
          <w:bCs/>
          <w:color w:val="7030A0"/>
          <w:sz w:val="36"/>
          <w:szCs w:val="36"/>
        </w:rPr>
      </w:pPr>
      <w:r w:rsidRPr="00D90D37">
        <w:rPr>
          <w:rFonts w:ascii="Imprint MT Shadow" w:hAnsi="Imprint MT Shadow"/>
          <w:b/>
          <w:bCs/>
          <w:color w:val="7030A0"/>
          <w:sz w:val="36"/>
          <w:szCs w:val="36"/>
        </w:rPr>
        <w:tab/>
        <w:t>MATERIA: BIOQUIMICA</w:t>
      </w:r>
    </w:p>
    <w:p w14:paraId="4AF03700" w14:textId="77777777" w:rsidR="00D90D37" w:rsidRPr="00D90D37" w:rsidRDefault="00D90D37" w:rsidP="002B3031">
      <w:pPr>
        <w:tabs>
          <w:tab w:val="left" w:pos="2377"/>
        </w:tabs>
        <w:jc w:val="center"/>
        <w:rPr>
          <w:rFonts w:ascii="Imprint MT Shadow" w:hAnsi="Imprint MT Shadow"/>
          <w:b/>
          <w:bCs/>
          <w:color w:val="7030A0"/>
          <w:sz w:val="36"/>
          <w:szCs w:val="36"/>
        </w:rPr>
      </w:pPr>
    </w:p>
    <w:p w14:paraId="0D135AFE" w14:textId="43B67D42" w:rsidR="002B3031" w:rsidRPr="00D90D37" w:rsidRDefault="002B3031" w:rsidP="002B3031">
      <w:pPr>
        <w:tabs>
          <w:tab w:val="left" w:pos="2377"/>
        </w:tabs>
        <w:jc w:val="center"/>
        <w:rPr>
          <w:rFonts w:ascii="Imprint MT Shadow" w:hAnsi="Imprint MT Shadow"/>
          <w:b/>
          <w:bCs/>
          <w:color w:val="7030A0"/>
          <w:sz w:val="36"/>
          <w:szCs w:val="36"/>
        </w:rPr>
      </w:pPr>
      <w:r w:rsidRPr="00D90D37">
        <w:rPr>
          <w:rFonts w:ascii="Imprint MT Shadow" w:hAnsi="Imprint MT Shadow"/>
          <w:b/>
          <w:bCs/>
          <w:color w:val="7030A0"/>
          <w:sz w:val="36"/>
          <w:szCs w:val="36"/>
        </w:rPr>
        <w:t>MAESTRA: YADIRA GÓMEZ JIMÉNEZ</w:t>
      </w:r>
    </w:p>
    <w:p w14:paraId="0F63AC5C" w14:textId="77777777" w:rsidR="00D90D37" w:rsidRPr="00D90D37" w:rsidRDefault="00D90D37" w:rsidP="002B3031">
      <w:pPr>
        <w:tabs>
          <w:tab w:val="left" w:pos="2377"/>
        </w:tabs>
        <w:jc w:val="center"/>
        <w:rPr>
          <w:rFonts w:ascii="Imprint MT Shadow" w:hAnsi="Imprint MT Shadow"/>
          <w:b/>
          <w:bCs/>
          <w:color w:val="7030A0"/>
          <w:sz w:val="36"/>
          <w:szCs w:val="36"/>
        </w:rPr>
      </w:pPr>
    </w:p>
    <w:p w14:paraId="0971BB28" w14:textId="7C7AD5A9" w:rsidR="002B3031" w:rsidRPr="00D90D37" w:rsidRDefault="002B3031" w:rsidP="002B3031">
      <w:pPr>
        <w:tabs>
          <w:tab w:val="left" w:pos="2377"/>
        </w:tabs>
        <w:jc w:val="center"/>
        <w:rPr>
          <w:rFonts w:ascii="Imprint MT Shadow" w:hAnsi="Imprint MT Shadow"/>
          <w:b/>
          <w:bCs/>
          <w:color w:val="7030A0"/>
          <w:sz w:val="36"/>
          <w:szCs w:val="36"/>
        </w:rPr>
      </w:pPr>
      <w:r w:rsidRPr="00D90D37">
        <w:rPr>
          <w:rFonts w:ascii="Imprint MT Shadow" w:hAnsi="Imprint MT Shadow"/>
          <w:b/>
          <w:bCs/>
          <w:color w:val="7030A0"/>
          <w:sz w:val="36"/>
          <w:szCs w:val="36"/>
        </w:rPr>
        <w:t>ALUMNO: FATIMA MORENO VICENTE</w:t>
      </w:r>
    </w:p>
    <w:p w14:paraId="605AADE6" w14:textId="77777777" w:rsidR="00D90D37" w:rsidRPr="00D90D37" w:rsidRDefault="00D90D37" w:rsidP="002B3031">
      <w:pPr>
        <w:tabs>
          <w:tab w:val="left" w:pos="2377"/>
        </w:tabs>
        <w:jc w:val="center"/>
        <w:rPr>
          <w:rFonts w:ascii="Imprint MT Shadow" w:hAnsi="Imprint MT Shadow"/>
          <w:b/>
          <w:bCs/>
          <w:color w:val="7030A0"/>
          <w:sz w:val="36"/>
          <w:szCs w:val="36"/>
        </w:rPr>
      </w:pPr>
    </w:p>
    <w:p w14:paraId="2A488585" w14:textId="7DD7F18D" w:rsidR="002B3031" w:rsidRPr="00D90D37" w:rsidRDefault="002B3031" w:rsidP="002B3031">
      <w:pPr>
        <w:tabs>
          <w:tab w:val="left" w:pos="2377"/>
        </w:tabs>
        <w:jc w:val="center"/>
        <w:rPr>
          <w:rFonts w:ascii="Imprint MT Shadow" w:hAnsi="Imprint MT Shadow"/>
          <w:b/>
          <w:bCs/>
          <w:color w:val="7030A0"/>
          <w:sz w:val="36"/>
          <w:szCs w:val="36"/>
        </w:rPr>
      </w:pPr>
      <w:r w:rsidRPr="00D90D37">
        <w:rPr>
          <w:rFonts w:ascii="Imprint MT Shadow" w:hAnsi="Imprint MT Shadow"/>
          <w:b/>
          <w:bCs/>
          <w:color w:val="7030A0"/>
          <w:sz w:val="36"/>
          <w:szCs w:val="36"/>
        </w:rPr>
        <w:t>FECHA:</w:t>
      </w:r>
      <w:r w:rsidR="00D90D37" w:rsidRPr="00D90D37">
        <w:rPr>
          <w:rFonts w:ascii="Imprint MT Shadow" w:hAnsi="Imprint MT Shadow"/>
          <w:b/>
          <w:bCs/>
          <w:color w:val="7030A0"/>
          <w:sz w:val="36"/>
          <w:szCs w:val="36"/>
        </w:rPr>
        <w:t xml:space="preserve"> 10/ 11/21</w:t>
      </w:r>
    </w:p>
    <w:p w14:paraId="64F0C503" w14:textId="2C62A092" w:rsidR="00D90D37" w:rsidRDefault="00D90D37" w:rsidP="002B3031">
      <w:pPr>
        <w:tabs>
          <w:tab w:val="left" w:pos="2377"/>
        </w:tabs>
        <w:jc w:val="center"/>
        <w:rPr>
          <w:rFonts w:ascii="Imprint MT Shadow" w:hAnsi="Imprint MT Shadow"/>
          <w:b/>
          <w:bCs/>
          <w:color w:val="7030A0"/>
          <w:sz w:val="36"/>
          <w:szCs w:val="36"/>
        </w:rPr>
      </w:pPr>
    </w:p>
    <w:p w14:paraId="5EB6DD80" w14:textId="77777777" w:rsidR="00D90D37" w:rsidRDefault="00D90D37">
      <w:pPr>
        <w:rPr>
          <w:rFonts w:ascii="Imprint MT Shadow" w:hAnsi="Imprint MT Shadow"/>
          <w:b/>
          <w:bCs/>
          <w:color w:val="7030A0"/>
          <w:sz w:val="36"/>
          <w:szCs w:val="36"/>
        </w:rPr>
      </w:pPr>
      <w:r>
        <w:rPr>
          <w:rFonts w:ascii="Imprint MT Shadow" w:hAnsi="Imprint MT Shadow"/>
          <w:b/>
          <w:bCs/>
          <w:color w:val="7030A0"/>
          <w:sz w:val="36"/>
          <w:szCs w:val="36"/>
        </w:rPr>
        <w:br w:type="page"/>
      </w:r>
    </w:p>
    <w:p w14:paraId="36992664" w14:textId="58ED8406" w:rsidR="002B3031" w:rsidRDefault="00D90D37" w:rsidP="002B3031">
      <w:pPr>
        <w:tabs>
          <w:tab w:val="left" w:pos="2377"/>
        </w:tabs>
        <w:jc w:val="center"/>
        <w:rPr>
          <w:rFonts w:ascii="Bodoni MT Black" w:hAnsi="Bodoni MT Black"/>
          <w:b/>
          <w:bCs/>
          <w:color w:val="7030A0"/>
          <w:sz w:val="40"/>
          <w:szCs w:val="40"/>
        </w:rPr>
      </w:pPr>
      <w:r w:rsidRPr="00D90D37">
        <w:rPr>
          <w:rFonts w:ascii="Bodoni MT Black" w:hAnsi="Bodoni MT Black"/>
          <w:b/>
          <w:bCs/>
          <w:color w:val="7030A0"/>
          <w:sz w:val="40"/>
          <w:szCs w:val="40"/>
        </w:rPr>
        <w:lastRenderedPageBreak/>
        <w:t>ESTEREOISOMEROS</w:t>
      </w:r>
    </w:p>
    <w:p w14:paraId="2AEECE9F" w14:textId="4EC5F97E" w:rsidR="00D90D37" w:rsidRPr="009E4C44" w:rsidRDefault="00FA72BC" w:rsidP="00690F74">
      <w:pPr>
        <w:tabs>
          <w:tab w:val="left" w:pos="2377"/>
        </w:tabs>
        <w:jc w:val="both"/>
        <w:rPr>
          <w:rFonts w:ascii="Arial" w:hAnsi="Arial" w:cs="Arial"/>
          <w:sz w:val="24"/>
          <w:szCs w:val="24"/>
        </w:rPr>
      </w:pPr>
      <w:r w:rsidRPr="009E4C44">
        <w:rPr>
          <w:rFonts w:ascii="Arial" w:hAnsi="Arial" w:cs="Arial"/>
          <w:sz w:val="24"/>
          <w:szCs w:val="24"/>
        </w:rPr>
        <w:t xml:space="preserve">Compuesto que tiene la misma composición química que otro y que difiere, únicamente, en la disposición tridimensional de los grupos atómicos en el espacio. Los estereoisómeros pueden ser </w:t>
      </w:r>
      <w:proofErr w:type="spellStart"/>
      <w:r w:rsidRPr="009E4C44">
        <w:rPr>
          <w:rFonts w:ascii="Arial" w:hAnsi="Arial" w:cs="Arial"/>
          <w:sz w:val="24"/>
          <w:szCs w:val="24"/>
        </w:rPr>
        <w:t>diasteroisómeros</w:t>
      </w:r>
      <w:proofErr w:type="spellEnd"/>
      <w:r w:rsidRPr="009E4C44">
        <w:rPr>
          <w:rFonts w:ascii="Arial" w:hAnsi="Arial" w:cs="Arial"/>
          <w:sz w:val="24"/>
          <w:szCs w:val="24"/>
        </w:rPr>
        <w:t xml:space="preserve"> o enantiómeros.</w:t>
      </w:r>
      <w:r w:rsidRPr="009E4C44">
        <w:rPr>
          <w:rFonts w:ascii="Arial" w:hAnsi="Arial" w:cs="Arial"/>
          <w:sz w:val="24"/>
          <w:szCs w:val="24"/>
        </w:rPr>
        <w:t xml:space="preserve"> </w:t>
      </w:r>
      <w:r w:rsidRPr="009E4C44">
        <w:rPr>
          <w:rFonts w:ascii="Arial" w:hAnsi="Arial" w:cs="Arial"/>
          <w:sz w:val="24"/>
          <w:szCs w:val="24"/>
        </w:rPr>
        <w:t xml:space="preserve">En los estereoisómeros los átomos están conectados de igual manera en ambas moléculas. La diferencia radica en la distinta orientación espacial de los átomos o grupos de átomos. Los estereoisómeros se clasifican en isómeros geométricos (cis-trans), enantiómeros y </w:t>
      </w:r>
      <w:proofErr w:type="spellStart"/>
      <w:r w:rsidRPr="009E4C44">
        <w:rPr>
          <w:rFonts w:ascii="Arial" w:hAnsi="Arial" w:cs="Arial"/>
          <w:sz w:val="24"/>
          <w:szCs w:val="24"/>
        </w:rPr>
        <w:t>diastereoisómeros</w:t>
      </w:r>
      <w:proofErr w:type="spellEnd"/>
      <w:r w:rsidRPr="009E4C44">
        <w:rPr>
          <w:rFonts w:ascii="Arial" w:hAnsi="Arial" w:cs="Arial"/>
          <w:sz w:val="24"/>
          <w:szCs w:val="24"/>
        </w:rPr>
        <w:t>.</w:t>
      </w:r>
      <w:r w:rsidRPr="009E4C44">
        <w:rPr>
          <w:rFonts w:ascii="Arial" w:hAnsi="Arial" w:cs="Arial"/>
          <w:sz w:val="24"/>
          <w:szCs w:val="24"/>
        </w:rPr>
        <w:t xml:space="preserve"> </w:t>
      </w:r>
    </w:p>
    <w:p w14:paraId="4F68CEE8" w14:textId="0840AD93" w:rsidR="00C81CC8" w:rsidRPr="009E4C44" w:rsidRDefault="00C81CC8" w:rsidP="00690F74">
      <w:pPr>
        <w:numPr>
          <w:ilvl w:val="0"/>
          <w:numId w:val="1"/>
        </w:numPr>
        <w:tabs>
          <w:tab w:val="left" w:pos="2377"/>
        </w:tabs>
        <w:jc w:val="both"/>
        <w:rPr>
          <w:rFonts w:ascii="Arial" w:hAnsi="Arial" w:cs="Arial"/>
          <w:sz w:val="24"/>
          <w:szCs w:val="24"/>
        </w:rPr>
      </w:pPr>
      <w:hyperlink r:id="rId6" w:tooltip="Isómeros conformacionales" w:history="1">
        <w:r w:rsidRPr="00C81CC8">
          <w:rPr>
            <w:rStyle w:val="Hipervnculo"/>
            <w:rFonts w:ascii="Arial" w:hAnsi="Arial" w:cs="Arial"/>
            <w:color w:val="auto"/>
            <w:sz w:val="24"/>
            <w:szCs w:val="24"/>
            <w:u w:val="none"/>
          </w:rPr>
          <w:t>Isómeros conformacionales</w:t>
        </w:r>
      </w:hyperlink>
      <w:r w:rsidRPr="00C81CC8">
        <w:rPr>
          <w:rFonts w:ascii="Arial" w:hAnsi="Arial" w:cs="Arial"/>
          <w:sz w:val="24"/>
          <w:szCs w:val="24"/>
        </w:rPr>
        <w:t>, </w:t>
      </w:r>
      <w:proofErr w:type="spellStart"/>
      <w:r w:rsidRPr="00C81CC8">
        <w:rPr>
          <w:rFonts w:ascii="Arial" w:hAnsi="Arial" w:cs="Arial"/>
          <w:sz w:val="24"/>
          <w:szCs w:val="24"/>
        </w:rPr>
        <w:fldChar w:fldCharType="begin"/>
      </w:r>
      <w:r w:rsidRPr="00C81CC8">
        <w:rPr>
          <w:rFonts w:ascii="Arial" w:hAnsi="Arial" w:cs="Arial"/>
          <w:sz w:val="24"/>
          <w:szCs w:val="24"/>
        </w:rPr>
        <w:instrText xml:space="preserve"> HYPERLINK "https://es.wikipedia.org/wiki/Conf%C3%B3rmero" \o "Confórmero" </w:instrText>
      </w:r>
      <w:r w:rsidRPr="00C81CC8">
        <w:rPr>
          <w:rFonts w:ascii="Arial" w:hAnsi="Arial" w:cs="Arial"/>
          <w:sz w:val="24"/>
          <w:szCs w:val="24"/>
        </w:rPr>
        <w:fldChar w:fldCharType="separate"/>
      </w:r>
      <w:r w:rsidRPr="00C81CC8">
        <w:rPr>
          <w:rStyle w:val="Hipervnculo"/>
          <w:rFonts w:ascii="Arial" w:hAnsi="Arial" w:cs="Arial"/>
          <w:color w:val="auto"/>
          <w:sz w:val="24"/>
          <w:szCs w:val="24"/>
          <w:u w:val="none"/>
        </w:rPr>
        <w:t>confórmeros</w:t>
      </w:r>
      <w:proofErr w:type="spellEnd"/>
      <w:r w:rsidRPr="00C81CC8">
        <w:rPr>
          <w:rFonts w:ascii="Arial" w:hAnsi="Arial" w:cs="Arial"/>
          <w:sz w:val="24"/>
          <w:szCs w:val="24"/>
        </w:rPr>
        <w:fldChar w:fldCharType="end"/>
      </w:r>
      <w:r w:rsidRPr="00C81CC8">
        <w:rPr>
          <w:rFonts w:ascii="Arial" w:hAnsi="Arial" w:cs="Arial"/>
          <w:sz w:val="24"/>
          <w:szCs w:val="24"/>
        </w:rPr>
        <w:t xml:space="preserve"> o </w:t>
      </w:r>
      <w:proofErr w:type="spellStart"/>
      <w:r w:rsidRPr="00C81CC8">
        <w:rPr>
          <w:rFonts w:ascii="Arial" w:hAnsi="Arial" w:cs="Arial"/>
          <w:sz w:val="24"/>
          <w:szCs w:val="24"/>
        </w:rPr>
        <w:t>rotámeros</w:t>
      </w:r>
      <w:proofErr w:type="spellEnd"/>
      <w:r w:rsidRPr="00C81CC8">
        <w:rPr>
          <w:rFonts w:ascii="Arial" w:hAnsi="Arial" w:cs="Arial"/>
          <w:sz w:val="24"/>
          <w:szCs w:val="24"/>
        </w:rPr>
        <w:t>, fácilmente interconvertibles entre sí por la rotación en torno a enlaces.</w:t>
      </w:r>
    </w:p>
    <w:p w14:paraId="673C721E" w14:textId="77777777" w:rsidR="00C81CC8" w:rsidRPr="00C81CC8" w:rsidRDefault="00C81CC8" w:rsidP="00690F74">
      <w:pPr>
        <w:numPr>
          <w:ilvl w:val="0"/>
          <w:numId w:val="1"/>
        </w:numPr>
        <w:tabs>
          <w:tab w:val="left" w:pos="2377"/>
        </w:tabs>
        <w:jc w:val="both"/>
        <w:rPr>
          <w:rFonts w:ascii="Arial" w:hAnsi="Arial" w:cs="Arial"/>
          <w:sz w:val="24"/>
          <w:szCs w:val="24"/>
        </w:rPr>
      </w:pPr>
      <w:r w:rsidRPr="00C81CC8">
        <w:rPr>
          <w:rFonts w:ascii="Arial" w:hAnsi="Arial" w:cs="Arial"/>
          <w:sz w:val="24"/>
          <w:szCs w:val="24"/>
        </w:rPr>
        <w:t>Se puede presentar en compuestos con cadenas abiertas, y en anillos.</w:t>
      </w:r>
    </w:p>
    <w:p w14:paraId="14F2D7A5" w14:textId="4947B18B" w:rsidR="00C81CC8" w:rsidRPr="00C81CC8" w:rsidRDefault="00C81CC8" w:rsidP="00690F74">
      <w:pPr>
        <w:numPr>
          <w:ilvl w:val="0"/>
          <w:numId w:val="1"/>
        </w:numPr>
        <w:tabs>
          <w:tab w:val="num" w:pos="720"/>
          <w:tab w:val="left" w:pos="2377"/>
        </w:tabs>
        <w:jc w:val="both"/>
        <w:rPr>
          <w:rFonts w:ascii="Arial" w:hAnsi="Arial" w:cs="Arial"/>
          <w:sz w:val="24"/>
          <w:szCs w:val="24"/>
        </w:rPr>
      </w:pPr>
      <w:hyperlink r:id="rId7" w:tooltip="Isómeros configuracionales (aún no redactado)" w:history="1">
        <w:r w:rsidRPr="009E4C44">
          <w:rPr>
            <w:rStyle w:val="Hipervnculo"/>
            <w:rFonts w:ascii="Arial" w:hAnsi="Arial" w:cs="Arial"/>
            <w:color w:val="auto"/>
            <w:sz w:val="24"/>
            <w:szCs w:val="24"/>
            <w:u w:val="none"/>
          </w:rPr>
          <w:t>Isómeras configuracionales</w:t>
        </w:r>
      </w:hyperlink>
      <w:r w:rsidRPr="00C81CC8">
        <w:rPr>
          <w:rFonts w:ascii="Arial" w:hAnsi="Arial" w:cs="Arial"/>
          <w:sz w:val="24"/>
          <w:szCs w:val="24"/>
        </w:rPr>
        <w:t>, solo interconvertibles entre sí mediante ruptura de enlaces.</w:t>
      </w:r>
    </w:p>
    <w:p w14:paraId="43479A40" w14:textId="77777777" w:rsidR="00C81CC8" w:rsidRPr="00C81CC8" w:rsidRDefault="00C81CC8" w:rsidP="00010964">
      <w:pPr>
        <w:tabs>
          <w:tab w:val="left" w:pos="2377"/>
        </w:tabs>
        <w:jc w:val="both"/>
        <w:rPr>
          <w:rFonts w:ascii="Arial" w:hAnsi="Arial" w:cs="Arial"/>
          <w:sz w:val="24"/>
          <w:szCs w:val="24"/>
        </w:rPr>
      </w:pPr>
      <w:r w:rsidRPr="00C81CC8">
        <w:rPr>
          <w:rFonts w:ascii="Arial" w:hAnsi="Arial" w:cs="Arial"/>
          <w:sz w:val="24"/>
          <w:szCs w:val="24"/>
        </w:rPr>
        <w:t>Estos, a su vez, se pueden clasificar en:</w:t>
      </w:r>
    </w:p>
    <w:p w14:paraId="2CF563C4" w14:textId="77777777" w:rsidR="00C81CC8" w:rsidRPr="00C81CC8" w:rsidRDefault="00C81CC8" w:rsidP="00690F74">
      <w:pPr>
        <w:numPr>
          <w:ilvl w:val="0"/>
          <w:numId w:val="1"/>
        </w:numPr>
        <w:tabs>
          <w:tab w:val="num" w:pos="720"/>
          <w:tab w:val="left" w:pos="2377"/>
        </w:tabs>
        <w:jc w:val="both"/>
        <w:rPr>
          <w:rFonts w:ascii="Arial" w:hAnsi="Arial" w:cs="Arial"/>
          <w:sz w:val="24"/>
          <w:szCs w:val="24"/>
        </w:rPr>
      </w:pPr>
      <w:r w:rsidRPr="00C81CC8">
        <w:rPr>
          <w:rFonts w:ascii="Arial" w:hAnsi="Arial" w:cs="Arial"/>
          <w:sz w:val="24"/>
          <w:szCs w:val="24"/>
        </w:rPr>
        <w:t>Estereoisómeros quirales: No son superponibles con su imagen en el espejo. Pueden ser enantiómeros y diastereoisómeros.</w:t>
      </w:r>
      <w:hyperlink r:id="rId8" w:anchor="cite_note-EDITUM-5" w:history="1">
        <w:r w:rsidRPr="00C81CC8">
          <w:rPr>
            <w:rStyle w:val="Hipervnculo"/>
            <w:rFonts w:ascii="Arial" w:hAnsi="Arial" w:cs="Arial"/>
            <w:color w:val="auto"/>
            <w:sz w:val="24"/>
            <w:szCs w:val="24"/>
            <w:u w:val="none"/>
            <w:vertAlign w:val="superscript"/>
          </w:rPr>
          <w:t>5</w:t>
        </w:r>
      </w:hyperlink>
      <w:r w:rsidRPr="00C81CC8">
        <w:rPr>
          <w:rFonts w:ascii="Arial" w:hAnsi="Arial" w:cs="Arial"/>
          <w:sz w:val="24"/>
          <w:szCs w:val="24"/>
        </w:rPr>
        <w:t>​</w:t>
      </w:r>
    </w:p>
    <w:p w14:paraId="5D0119DD" w14:textId="77777777" w:rsidR="00C81CC8" w:rsidRPr="00C81CC8" w:rsidRDefault="00C81CC8" w:rsidP="00690F74">
      <w:pPr>
        <w:numPr>
          <w:ilvl w:val="0"/>
          <w:numId w:val="1"/>
        </w:numPr>
        <w:tabs>
          <w:tab w:val="num" w:pos="720"/>
          <w:tab w:val="left" w:pos="2377"/>
        </w:tabs>
        <w:jc w:val="both"/>
        <w:rPr>
          <w:rFonts w:ascii="Arial" w:hAnsi="Arial" w:cs="Arial"/>
          <w:sz w:val="24"/>
          <w:szCs w:val="24"/>
        </w:rPr>
      </w:pPr>
      <w:hyperlink r:id="rId9" w:tooltip="Enantiómero" w:history="1">
        <w:r w:rsidRPr="00C81CC8">
          <w:rPr>
            <w:rStyle w:val="Hipervnculo"/>
            <w:rFonts w:ascii="Arial" w:hAnsi="Arial" w:cs="Arial"/>
            <w:color w:val="auto"/>
            <w:sz w:val="24"/>
            <w:szCs w:val="24"/>
            <w:u w:val="none"/>
          </w:rPr>
          <w:t>Enantiómeros</w:t>
        </w:r>
      </w:hyperlink>
      <w:r w:rsidRPr="00C81CC8">
        <w:rPr>
          <w:rFonts w:ascii="Arial" w:hAnsi="Arial" w:cs="Arial"/>
          <w:sz w:val="24"/>
          <w:szCs w:val="24"/>
        </w:rPr>
        <w:t>, que son imágenes especulares no superponibles entre sí. Si una molécula tiene un isómero especular no superponible se dice que es una molécula </w:t>
      </w:r>
      <w:hyperlink r:id="rId10" w:tooltip="Quiralidad (química)" w:history="1">
        <w:r w:rsidRPr="00C81CC8">
          <w:rPr>
            <w:rStyle w:val="Hipervnculo"/>
            <w:rFonts w:ascii="Arial" w:hAnsi="Arial" w:cs="Arial"/>
            <w:color w:val="auto"/>
            <w:sz w:val="24"/>
            <w:szCs w:val="24"/>
            <w:u w:val="none"/>
          </w:rPr>
          <w:t>quiral</w:t>
        </w:r>
      </w:hyperlink>
      <w:r w:rsidRPr="00C81CC8">
        <w:rPr>
          <w:rFonts w:ascii="Arial" w:hAnsi="Arial" w:cs="Arial"/>
          <w:sz w:val="24"/>
          <w:szCs w:val="24"/>
        </w:rPr>
        <w:t>, que posee </w:t>
      </w:r>
      <w:hyperlink r:id="rId11" w:tooltip="Quiralidad (química)" w:history="1">
        <w:r w:rsidRPr="00C81CC8">
          <w:rPr>
            <w:rStyle w:val="Hipervnculo"/>
            <w:rFonts w:ascii="Arial" w:hAnsi="Arial" w:cs="Arial"/>
            <w:color w:val="auto"/>
            <w:sz w:val="24"/>
            <w:szCs w:val="24"/>
            <w:u w:val="none"/>
          </w:rPr>
          <w:t>quiralidad</w:t>
        </w:r>
      </w:hyperlink>
      <w:r w:rsidRPr="00C81CC8">
        <w:rPr>
          <w:rFonts w:ascii="Arial" w:hAnsi="Arial" w:cs="Arial"/>
          <w:sz w:val="24"/>
          <w:szCs w:val="24"/>
        </w:rPr>
        <w:t> o que es </w:t>
      </w:r>
      <w:hyperlink r:id="rId12" w:tooltip="Actividad óptica" w:history="1">
        <w:r w:rsidRPr="00C81CC8">
          <w:rPr>
            <w:rStyle w:val="Hipervnculo"/>
            <w:rFonts w:ascii="Arial" w:hAnsi="Arial" w:cs="Arial"/>
            <w:color w:val="auto"/>
            <w:sz w:val="24"/>
            <w:szCs w:val="24"/>
            <w:u w:val="none"/>
          </w:rPr>
          <w:t>ópticamente activa</w:t>
        </w:r>
      </w:hyperlink>
      <w:r w:rsidRPr="00C81CC8">
        <w:rPr>
          <w:rFonts w:ascii="Arial" w:hAnsi="Arial" w:cs="Arial"/>
          <w:sz w:val="24"/>
          <w:szCs w:val="24"/>
        </w:rPr>
        <w:t>.</w:t>
      </w:r>
    </w:p>
    <w:p w14:paraId="0E4A0DF4" w14:textId="77777777" w:rsidR="00C81CC8" w:rsidRPr="00C81CC8" w:rsidRDefault="00C81CC8" w:rsidP="00690F74">
      <w:pPr>
        <w:numPr>
          <w:ilvl w:val="0"/>
          <w:numId w:val="1"/>
        </w:numPr>
        <w:tabs>
          <w:tab w:val="num" w:pos="720"/>
          <w:tab w:val="left" w:pos="2377"/>
        </w:tabs>
        <w:jc w:val="both"/>
        <w:rPr>
          <w:rFonts w:ascii="Arial" w:hAnsi="Arial" w:cs="Arial"/>
          <w:sz w:val="24"/>
          <w:szCs w:val="24"/>
        </w:rPr>
      </w:pPr>
      <w:hyperlink r:id="rId13" w:tooltip="Diastereoisómero" w:history="1">
        <w:proofErr w:type="spellStart"/>
        <w:r w:rsidRPr="00C81CC8">
          <w:rPr>
            <w:rStyle w:val="Hipervnculo"/>
            <w:rFonts w:ascii="Arial" w:hAnsi="Arial" w:cs="Arial"/>
            <w:color w:val="auto"/>
            <w:sz w:val="24"/>
            <w:szCs w:val="24"/>
            <w:u w:val="none"/>
          </w:rPr>
          <w:t>Diastereoisómeros</w:t>
        </w:r>
        <w:proofErr w:type="spellEnd"/>
      </w:hyperlink>
      <w:r w:rsidRPr="00C81CC8">
        <w:rPr>
          <w:rFonts w:ascii="Arial" w:hAnsi="Arial" w:cs="Arial"/>
          <w:sz w:val="24"/>
          <w:szCs w:val="24"/>
        </w:rPr>
        <w:t xml:space="preserve"> o </w:t>
      </w:r>
      <w:proofErr w:type="spellStart"/>
      <w:r w:rsidRPr="00C81CC8">
        <w:rPr>
          <w:rFonts w:ascii="Arial" w:hAnsi="Arial" w:cs="Arial"/>
          <w:sz w:val="24"/>
          <w:szCs w:val="24"/>
        </w:rPr>
        <w:t>disterómeros</w:t>
      </w:r>
      <w:proofErr w:type="spellEnd"/>
      <w:r w:rsidRPr="00C81CC8">
        <w:rPr>
          <w:rFonts w:ascii="Arial" w:hAnsi="Arial" w:cs="Arial"/>
          <w:sz w:val="24"/>
          <w:szCs w:val="24"/>
        </w:rPr>
        <w:t>, que son los demás estereoisómeros, los que no son enantiómeros, o sea, no son imágenes especulares entre sí.</w:t>
      </w:r>
    </w:p>
    <w:p w14:paraId="4A05F4E0" w14:textId="6BC82F8C" w:rsidR="00C81CC8" w:rsidRPr="00C81CC8" w:rsidRDefault="00C81CC8" w:rsidP="00690F74">
      <w:pPr>
        <w:numPr>
          <w:ilvl w:val="0"/>
          <w:numId w:val="1"/>
        </w:numPr>
        <w:tabs>
          <w:tab w:val="left" w:pos="2377"/>
        </w:tabs>
        <w:jc w:val="both"/>
        <w:rPr>
          <w:rFonts w:ascii="Arial" w:hAnsi="Arial" w:cs="Arial"/>
          <w:sz w:val="24"/>
          <w:szCs w:val="24"/>
        </w:rPr>
      </w:pPr>
      <w:r w:rsidRPr="00C81CC8">
        <w:rPr>
          <w:rFonts w:ascii="Arial" w:hAnsi="Arial" w:cs="Arial"/>
          <w:sz w:val="24"/>
          <w:szCs w:val="24"/>
        </w:rPr>
        <w:t xml:space="preserve">Un compuesto puede tener como máximo un </w:t>
      </w:r>
      <w:r w:rsidR="009E4C44" w:rsidRPr="00C81CC8">
        <w:rPr>
          <w:rFonts w:ascii="Arial" w:hAnsi="Arial" w:cs="Arial"/>
          <w:sz w:val="24"/>
          <w:szCs w:val="24"/>
        </w:rPr>
        <w:t>enantiómero,</w:t>
      </w:r>
      <w:r w:rsidRPr="00C81CC8">
        <w:rPr>
          <w:rFonts w:ascii="Arial" w:hAnsi="Arial" w:cs="Arial"/>
          <w:sz w:val="24"/>
          <w:szCs w:val="24"/>
        </w:rPr>
        <w:t xml:space="preserve"> pero puede tener varios </w:t>
      </w:r>
      <w:proofErr w:type="spellStart"/>
      <w:r w:rsidRPr="00C81CC8">
        <w:rPr>
          <w:rFonts w:ascii="Arial" w:hAnsi="Arial" w:cs="Arial"/>
          <w:sz w:val="24"/>
          <w:szCs w:val="24"/>
        </w:rPr>
        <w:t>diastereoisómeros</w:t>
      </w:r>
      <w:proofErr w:type="spellEnd"/>
      <w:r w:rsidRPr="00C81CC8">
        <w:rPr>
          <w:rFonts w:ascii="Arial" w:hAnsi="Arial" w:cs="Arial"/>
          <w:sz w:val="24"/>
          <w:szCs w:val="24"/>
        </w:rPr>
        <w:t>.</w:t>
      </w:r>
    </w:p>
    <w:p w14:paraId="12FA26E3" w14:textId="1426F1E5" w:rsidR="00C81CC8" w:rsidRPr="00C81CC8" w:rsidRDefault="00C81CC8" w:rsidP="00690F74">
      <w:pPr>
        <w:tabs>
          <w:tab w:val="left" w:pos="2377"/>
        </w:tabs>
        <w:ind w:left="720"/>
        <w:jc w:val="both"/>
        <w:rPr>
          <w:rFonts w:ascii="Arial" w:hAnsi="Arial" w:cs="Arial"/>
          <w:sz w:val="24"/>
          <w:szCs w:val="24"/>
        </w:rPr>
      </w:pPr>
      <w:r w:rsidRPr="00C81CC8">
        <w:rPr>
          <w:rFonts w:ascii="Arial" w:hAnsi="Arial" w:cs="Arial"/>
          <w:sz w:val="24"/>
          <w:szCs w:val="24"/>
        </w:rPr>
        <w:t>Estereoisómeros no quirales: Son superponibles con su imagen en el espejo. Difieren en su mayor parte en la ordenación de los átomos en el plano. Pueden ser formas meso, isómeros cis-trans, </w:t>
      </w:r>
      <w:hyperlink r:id="rId14" w:tooltip="Isomería sin-anti (aún no redactado)" w:history="1">
        <w:r w:rsidRPr="00C81CC8">
          <w:rPr>
            <w:rStyle w:val="Hipervnculo"/>
            <w:rFonts w:ascii="Arial" w:hAnsi="Arial" w:cs="Arial"/>
            <w:color w:val="auto"/>
            <w:sz w:val="24"/>
            <w:szCs w:val="24"/>
            <w:u w:val="none"/>
          </w:rPr>
          <w:t>isómeros sin-anti</w:t>
        </w:r>
      </w:hyperlink>
      <w:r w:rsidRPr="00C81CC8">
        <w:rPr>
          <w:rFonts w:ascii="Arial" w:hAnsi="Arial" w:cs="Arial"/>
          <w:sz w:val="24"/>
          <w:szCs w:val="24"/>
        </w:rPr>
        <w:t>, isómeros E-Z, </w:t>
      </w:r>
      <w:hyperlink r:id="rId15" w:tooltip="Isomería endo-exo" w:history="1">
        <w:r w:rsidRPr="00C81CC8">
          <w:rPr>
            <w:rStyle w:val="Hipervnculo"/>
            <w:rFonts w:ascii="Arial" w:hAnsi="Arial" w:cs="Arial"/>
            <w:color w:val="auto"/>
            <w:sz w:val="24"/>
            <w:szCs w:val="24"/>
            <w:u w:val="none"/>
          </w:rPr>
          <w:t xml:space="preserve">isómeros </w:t>
        </w:r>
        <w:proofErr w:type="spellStart"/>
        <w:r w:rsidRPr="00C81CC8">
          <w:rPr>
            <w:rStyle w:val="Hipervnculo"/>
            <w:rFonts w:ascii="Arial" w:hAnsi="Arial" w:cs="Arial"/>
            <w:color w:val="auto"/>
            <w:sz w:val="24"/>
            <w:szCs w:val="24"/>
            <w:u w:val="none"/>
          </w:rPr>
          <w:t>endo-exo</w:t>
        </w:r>
        <w:proofErr w:type="spellEnd"/>
      </w:hyperlink>
      <w:r w:rsidRPr="00C81CC8">
        <w:rPr>
          <w:rFonts w:ascii="Arial" w:hAnsi="Arial" w:cs="Arial"/>
          <w:sz w:val="24"/>
          <w:szCs w:val="24"/>
        </w:rPr>
        <w:t>, e </w:t>
      </w:r>
      <w:hyperlink r:id="rId16" w:tooltip="Isomería in-out (aún no redactado)" w:history="1">
        <w:r w:rsidRPr="00C81CC8">
          <w:rPr>
            <w:rStyle w:val="Hipervnculo"/>
            <w:rFonts w:ascii="Arial" w:hAnsi="Arial" w:cs="Arial"/>
            <w:color w:val="auto"/>
            <w:sz w:val="24"/>
            <w:szCs w:val="24"/>
            <w:u w:val="none"/>
          </w:rPr>
          <w:t xml:space="preserve">isómeros </w:t>
        </w:r>
        <w:proofErr w:type="spellStart"/>
        <w:r w:rsidRPr="00C81CC8">
          <w:rPr>
            <w:rStyle w:val="Hipervnculo"/>
            <w:rFonts w:ascii="Arial" w:hAnsi="Arial" w:cs="Arial"/>
            <w:color w:val="auto"/>
            <w:sz w:val="24"/>
            <w:szCs w:val="24"/>
            <w:u w:val="none"/>
          </w:rPr>
          <w:t>in-out</w:t>
        </w:r>
        <w:proofErr w:type="spellEnd"/>
      </w:hyperlink>
      <w:r w:rsidRPr="00C81CC8">
        <w:rPr>
          <w:rFonts w:ascii="Arial" w:hAnsi="Arial" w:cs="Arial"/>
          <w:sz w:val="24"/>
          <w:szCs w:val="24"/>
        </w:rPr>
        <w:t>.</w:t>
      </w:r>
      <w:r w:rsidR="00190826" w:rsidRPr="00C81CC8">
        <w:rPr>
          <w:rFonts w:ascii="Arial" w:hAnsi="Arial" w:cs="Arial"/>
          <w:sz w:val="24"/>
          <w:szCs w:val="24"/>
        </w:rPr>
        <w:t xml:space="preserve"> </w:t>
      </w:r>
    </w:p>
    <w:p w14:paraId="35A87602" w14:textId="1BA3D89B" w:rsidR="009E4C44" w:rsidRPr="009E4C44" w:rsidRDefault="009E4C44" w:rsidP="00690F74">
      <w:pPr>
        <w:jc w:val="both"/>
        <w:rPr>
          <w:rFonts w:ascii="Arial" w:hAnsi="Arial" w:cs="Arial"/>
          <w:sz w:val="24"/>
          <w:szCs w:val="24"/>
        </w:rPr>
      </w:pPr>
      <w:r w:rsidRPr="009E4C44">
        <w:rPr>
          <w:rFonts w:ascii="Arial" w:hAnsi="Arial" w:cs="Arial"/>
          <w:sz w:val="24"/>
          <w:szCs w:val="24"/>
        </w:rPr>
        <w:t>L</w:t>
      </w:r>
      <w:r w:rsidRPr="009E4C44">
        <w:rPr>
          <w:rFonts w:ascii="Arial" w:hAnsi="Arial" w:cs="Arial"/>
          <w:sz w:val="24"/>
          <w:szCs w:val="24"/>
        </w:rPr>
        <w:t>a </w:t>
      </w:r>
      <w:r w:rsidRPr="009E4C44">
        <w:rPr>
          <w:rFonts w:ascii="Arial" w:hAnsi="Arial" w:cs="Arial"/>
          <w:b/>
          <w:bCs/>
          <w:sz w:val="24"/>
          <w:szCs w:val="24"/>
        </w:rPr>
        <w:t>isomería conformacional</w:t>
      </w:r>
      <w:r w:rsidRPr="009E4C44">
        <w:rPr>
          <w:rFonts w:ascii="Arial" w:hAnsi="Arial" w:cs="Arial"/>
          <w:sz w:val="24"/>
          <w:szCs w:val="24"/>
        </w:rPr>
        <w:t> es una forma de isomería que describe el fenómeno de las moléculas con la misma </w:t>
      </w:r>
      <w:hyperlink r:id="rId17" w:tooltip="Fórmula estructural" w:history="1">
        <w:r w:rsidRPr="009E4C44">
          <w:rPr>
            <w:rStyle w:val="Hipervnculo"/>
            <w:rFonts w:ascii="Arial" w:hAnsi="Arial" w:cs="Arial"/>
            <w:color w:val="auto"/>
            <w:sz w:val="24"/>
            <w:szCs w:val="24"/>
            <w:u w:val="none"/>
          </w:rPr>
          <w:t>fórmula estructural</w:t>
        </w:r>
      </w:hyperlink>
      <w:r w:rsidRPr="009E4C44">
        <w:rPr>
          <w:rFonts w:ascii="Arial" w:hAnsi="Arial" w:cs="Arial"/>
          <w:sz w:val="24"/>
          <w:szCs w:val="24"/>
        </w:rPr>
        <w:t> que tienen formas diferentes debido a las rotaciones sobre uno o más enlaces. Las conformaciones diferentes pueden tener diferentes energías, por lo general se pueden convertir internamente con facilidad, y son muy raramente aislables. Por ejemplo, el </w:t>
      </w:r>
      <w:hyperlink r:id="rId18" w:tooltip="Ciclohexano" w:history="1">
        <w:r w:rsidRPr="009E4C44">
          <w:rPr>
            <w:rStyle w:val="Hipervnculo"/>
            <w:rFonts w:ascii="Arial" w:hAnsi="Arial" w:cs="Arial"/>
            <w:color w:val="auto"/>
            <w:sz w:val="24"/>
            <w:szCs w:val="24"/>
            <w:u w:val="none"/>
          </w:rPr>
          <w:t>ciclohexano</w:t>
        </w:r>
      </w:hyperlink>
      <w:r w:rsidRPr="009E4C44">
        <w:rPr>
          <w:rFonts w:ascii="Arial" w:hAnsi="Arial" w:cs="Arial"/>
          <w:sz w:val="24"/>
          <w:szCs w:val="24"/>
        </w:rPr>
        <w:t> puede existir en una variedad de conformaciones diferentes, incluyendo una conformación en silla y una conformación en bote, pero para el ciclohexano, estos isómeros nunca pueden ser separados. La conformación en bote presenta un máximo de energía (y no es un estado de transición) en el itinerario de transformación entre las dos formas silla equivalentes.</w:t>
      </w:r>
      <w:r>
        <w:rPr>
          <w:rFonts w:ascii="Arial" w:hAnsi="Arial" w:cs="Arial"/>
          <w:sz w:val="24"/>
          <w:szCs w:val="24"/>
        </w:rPr>
        <w:t xml:space="preserve"> </w:t>
      </w:r>
      <w:r w:rsidRPr="009E4C44">
        <w:rPr>
          <w:rFonts w:ascii="Arial" w:hAnsi="Arial" w:cs="Arial"/>
          <w:sz w:val="24"/>
          <w:szCs w:val="24"/>
        </w:rPr>
        <w:t xml:space="preserve">Hay algunas moléculas que pueden ser aisladas en varias </w:t>
      </w:r>
      <w:r w:rsidRPr="009E4C44">
        <w:rPr>
          <w:rFonts w:ascii="Arial" w:hAnsi="Arial" w:cs="Arial"/>
          <w:sz w:val="24"/>
          <w:szCs w:val="24"/>
        </w:rPr>
        <w:lastRenderedPageBreak/>
        <w:t xml:space="preserve">conformaciones, debido a las grandes barreras de energía entre las diferentes conformaciones. </w:t>
      </w:r>
    </w:p>
    <w:p w14:paraId="6BC7EDAA" w14:textId="4732A9E0" w:rsidR="009E4C44" w:rsidRDefault="009E4C44" w:rsidP="00690F74">
      <w:pPr>
        <w:jc w:val="both"/>
        <w:rPr>
          <w:rFonts w:ascii="Arial" w:hAnsi="Arial" w:cs="Arial"/>
          <w:sz w:val="24"/>
          <w:szCs w:val="24"/>
        </w:rPr>
      </w:pPr>
      <w:r w:rsidRPr="009E4C44">
        <w:rPr>
          <w:rFonts w:ascii="Arial" w:hAnsi="Arial" w:cs="Arial"/>
          <w:sz w:val="24"/>
          <w:szCs w:val="24"/>
        </w:rPr>
        <w:t xml:space="preserve">Un estereoisómero configuracional es un estereoisómero de una molécula de referencia que tiene configuración opuesta en un </w:t>
      </w:r>
      <w:proofErr w:type="spellStart"/>
      <w:r w:rsidRPr="009E4C44">
        <w:rPr>
          <w:rFonts w:ascii="Arial" w:hAnsi="Arial" w:cs="Arial"/>
          <w:sz w:val="24"/>
          <w:szCs w:val="24"/>
        </w:rPr>
        <w:t>estereocentro</w:t>
      </w:r>
      <w:proofErr w:type="spellEnd"/>
      <w:r>
        <w:rPr>
          <w:rFonts w:ascii="Arial" w:hAnsi="Arial" w:cs="Arial"/>
          <w:sz w:val="24"/>
          <w:szCs w:val="24"/>
        </w:rPr>
        <w:t>.</w:t>
      </w:r>
      <w:r w:rsidRPr="009E4C44">
        <w:rPr>
          <w:rFonts w:ascii="Arial" w:hAnsi="Arial" w:cs="Arial"/>
          <w:sz w:val="24"/>
          <w:szCs w:val="24"/>
        </w:rPr>
        <w:t xml:space="preserve"> Esto significa que </w:t>
      </w:r>
      <w:r w:rsidRPr="009E4C44">
        <w:rPr>
          <w:rFonts w:ascii="Arial" w:hAnsi="Arial" w:cs="Arial"/>
          <w:sz w:val="24"/>
          <w:szCs w:val="24"/>
        </w:rPr>
        <w:t>las isómeras configuracionales</w:t>
      </w:r>
      <w:r w:rsidRPr="009E4C44">
        <w:rPr>
          <w:rFonts w:ascii="Arial" w:hAnsi="Arial" w:cs="Arial"/>
          <w:sz w:val="24"/>
          <w:szCs w:val="24"/>
        </w:rPr>
        <w:t xml:space="preserve"> solo puede </w:t>
      </w:r>
      <w:proofErr w:type="spellStart"/>
      <w:r w:rsidRPr="009E4C44">
        <w:rPr>
          <w:rFonts w:ascii="Arial" w:hAnsi="Arial" w:cs="Arial"/>
          <w:sz w:val="24"/>
          <w:szCs w:val="24"/>
        </w:rPr>
        <w:t>interconvertirse</w:t>
      </w:r>
      <w:proofErr w:type="spellEnd"/>
      <w:r w:rsidRPr="009E4C44">
        <w:rPr>
          <w:rFonts w:ascii="Arial" w:hAnsi="Arial" w:cs="Arial"/>
          <w:sz w:val="24"/>
          <w:szCs w:val="24"/>
        </w:rPr>
        <w:t xml:space="preserve"> mediante la ruptura de enlaces covalentes del </w:t>
      </w:r>
      <w:proofErr w:type="spellStart"/>
      <w:r w:rsidRPr="009E4C44">
        <w:rPr>
          <w:rFonts w:ascii="Arial" w:hAnsi="Arial" w:cs="Arial"/>
          <w:sz w:val="24"/>
          <w:szCs w:val="24"/>
        </w:rPr>
        <w:t>estereocentro</w:t>
      </w:r>
      <w:proofErr w:type="spellEnd"/>
      <w:r w:rsidRPr="009E4C44">
        <w:rPr>
          <w:rFonts w:ascii="Arial" w:hAnsi="Arial" w:cs="Arial"/>
          <w:sz w:val="24"/>
          <w:szCs w:val="24"/>
        </w:rPr>
        <w:t xml:space="preserve">, por ejemplo, invirtiendo las configuraciones de algunos o de todos los </w:t>
      </w:r>
      <w:proofErr w:type="spellStart"/>
      <w:r w:rsidRPr="009E4C44">
        <w:rPr>
          <w:rFonts w:ascii="Arial" w:hAnsi="Arial" w:cs="Arial"/>
          <w:sz w:val="24"/>
          <w:szCs w:val="24"/>
        </w:rPr>
        <w:t>estereocentros</w:t>
      </w:r>
      <w:proofErr w:type="spellEnd"/>
      <w:r w:rsidRPr="009E4C44">
        <w:rPr>
          <w:rFonts w:ascii="Arial" w:hAnsi="Arial" w:cs="Arial"/>
          <w:sz w:val="24"/>
          <w:szCs w:val="24"/>
        </w:rPr>
        <w:t xml:space="preserve"> o centros quirales de un </w:t>
      </w:r>
      <w:proofErr w:type="spellStart"/>
      <w:proofErr w:type="gramStart"/>
      <w:r w:rsidRPr="009E4C44">
        <w:rPr>
          <w:rFonts w:ascii="Arial" w:hAnsi="Arial" w:cs="Arial"/>
          <w:sz w:val="24"/>
          <w:szCs w:val="24"/>
        </w:rPr>
        <w:t>compuesto.El</w:t>
      </w:r>
      <w:proofErr w:type="spellEnd"/>
      <w:proofErr w:type="gramEnd"/>
      <w:r w:rsidRPr="009E4C44">
        <w:rPr>
          <w:rFonts w:ascii="Arial" w:hAnsi="Arial" w:cs="Arial"/>
          <w:sz w:val="24"/>
          <w:szCs w:val="24"/>
        </w:rPr>
        <w:t xml:space="preserve"> número de estereoisómeros de un compuesto depende del número de centros quirales que posee. La </w:t>
      </w:r>
      <w:hyperlink r:id="rId19" w:tooltip="Glucosa" w:history="1">
        <w:r w:rsidRPr="009E4C44">
          <w:rPr>
            <w:rStyle w:val="Hipervnculo"/>
            <w:rFonts w:ascii="Arial" w:hAnsi="Arial" w:cs="Arial"/>
            <w:color w:val="auto"/>
            <w:sz w:val="24"/>
            <w:szCs w:val="24"/>
            <w:u w:val="none"/>
          </w:rPr>
          <w:t>glucosa</w:t>
        </w:r>
      </w:hyperlink>
      <w:r w:rsidRPr="009E4C44">
        <w:rPr>
          <w:rFonts w:ascii="Arial" w:hAnsi="Arial" w:cs="Arial"/>
          <w:sz w:val="24"/>
          <w:szCs w:val="24"/>
        </w:rPr>
        <w:t> posee cuatro </w:t>
      </w:r>
      <w:hyperlink r:id="rId20" w:tooltip="Carbono asimétrico" w:history="1">
        <w:r w:rsidRPr="009E4C44">
          <w:rPr>
            <w:rStyle w:val="Hipervnculo"/>
            <w:rFonts w:ascii="Arial" w:hAnsi="Arial" w:cs="Arial"/>
            <w:color w:val="auto"/>
            <w:sz w:val="24"/>
            <w:szCs w:val="24"/>
            <w:u w:val="none"/>
          </w:rPr>
          <w:t>carbonos asimétricos</w:t>
        </w:r>
      </w:hyperlink>
      <w:r w:rsidRPr="009E4C44">
        <w:rPr>
          <w:rFonts w:ascii="Arial" w:hAnsi="Arial" w:cs="Arial"/>
          <w:sz w:val="24"/>
          <w:szCs w:val="24"/>
        </w:rPr>
        <w:t xml:space="preserve"> y posee, por </w:t>
      </w:r>
      <w:proofErr w:type="gramStart"/>
      <w:r w:rsidRPr="009E4C44">
        <w:rPr>
          <w:rFonts w:ascii="Arial" w:hAnsi="Arial" w:cs="Arial"/>
          <w:sz w:val="24"/>
          <w:szCs w:val="24"/>
        </w:rPr>
        <w:t>tanto,  estereoisómeros</w:t>
      </w:r>
      <w:proofErr w:type="gramEnd"/>
      <w:r w:rsidRPr="009E4C44">
        <w:rPr>
          <w:rFonts w:ascii="Arial" w:hAnsi="Arial" w:cs="Arial"/>
          <w:sz w:val="24"/>
          <w:szCs w:val="24"/>
        </w:rPr>
        <w:t>. Uno de ellos, la </w:t>
      </w:r>
      <w:hyperlink r:id="rId21" w:tooltip="Glucosa" w:history="1">
        <w:r w:rsidRPr="009E4C44">
          <w:rPr>
            <w:rStyle w:val="Hipervnculo"/>
            <w:rFonts w:ascii="Arial" w:hAnsi="Arial" w:cs="Arial"/>
            <w:color w:val="auto"/>
            <w:sz w:val="24"/>
            <w:szCs w:val="24"/>
            <w:u w:val="none"/>
          </w:rPr>
          <w:t>glucosa</w:t>
        </w:r>
      </w:hyperlink>
      <w:r w:rsidRPr="009E4C44">
        <w:rPr>
          <w:rFonts w:ascii="Arial" w:hAnsi="Arial" w:cs="Arial"/>
          <w:sz w:val="24"/>
          <w:szCs w:val="24"/>
        </w:rPr>
        <w:t> es la unidad estructural del </w:t>
      </w:r>
      <w:hyperlink r:id="rId22" w:tooltip="Almidón" w:history="1">
        <w:r w:rsidRPr="009E4C44">
          <w:rPr>
            <w:rStyle w:val="Hipervnculo"/>
            <w:rFonts w:ascii="Arial" w:hAnsi="Arial" w:cs="Arial"/>
            <w:color w:val="auto"/>
            <w:sz w:val="24"/>
            <w:szCs w:val="24"/>
            <w:u w:val="none"/>
          </w:rPr>
          <w:t>almidón</w:t>
        </w:r>
      </w:hyperlink>
      <w:r w:rsidRPr="009E4C44">
        <w:rPr>
          <w:rFonts w:ascii="Arial" w:hAnsi="Arial" w:cs="Arial"/>
          <w:sz w:val="24"/>
          <w:szCs w:val="24"/>
        </w:rPr>
        <w:t>; la </w:t>
      </w:r>
      <w:hyperlink r:id="rId23" w:tooltip="Glucosa" w:history="1">
        <w:r w:rsidRPr="009E4C44">
          <w:rPr>
            <w:rStyle w:val="Hipervnculo"/>
            <w:rFonts w:ascii="Arial" w:hAnsi="Arial" w:cs="Arial"/>
            <w:color w:val="auto"/>
            <w:sz w:val="24"/>
            <w:szCs w:val="24"/>
            <w:u w:val="none"/>
          </w:rPr>
          <w:t>glucosa</w:t>
        </w:r>
      </w:hyperlink>
      <w:r w:rsidRPr="009E4C44">
        <w:rPr>
          <w:rFonts w:ascii="Arial" w:hAnsi="Arial" w:cs="Arial"/>
          <w:sz w:val="24"/>
          <w:szCs w:val="24"/>
        </w:rPr>
        <w:t>, otro estereoisómero, es la unidad estructural de la </w:t>
      </w:r>
      <w:hyperlink r:id="rId24" w:tooltip="Celulosa" w:history="1">
        <w:r w:rsidRPr="009E4C44">
          <w:rPr>
            <w:rStyle w:val="Hipervnculo"/>
            <w:rFonts w:ascii="Arial" w:hAnsi="Arial" w:cs="Arial"/>
            <w:color w:val="auto"/>
            <w:sz w:val="24"/>
            <w:szCs w:val="24"/>
            <w:u w:val="none"/>
          </w:rPr>
          <w:t>celulosa</w:t>
        </w:r>
      </w:hyperlink>
      <w:r w:rsidRPr="009E4C44">
        <w:rPr>
          <w:rFonts w:ascii="Arial" w:hAnsi="Arial" w:cs="Arial"/>
          <w:sz w:val="24"/>
          <w:szCs w:val="24"/>
        </w:rPr>
        <w:t xml:space="preserve">. Pueden ser de dos tipos según sean o no sean imágenes especulares entre sí: enantiómeros y </w:t>
      </w:r>
      <w:proofErr w:type="spellStart"/>
      <w:r w:rsidRPr="009E4C44">
        <w:rPr>
          <w:rFonts w:ascii="Arial" w:hAnsi="Arial" w:cs="Arial"/>
          <w:sz w:val="24"/>
          <w:szCs w:val="24"/>
        </w:rPr>
        <w:t>diastereoisómeros</w:t>
      </w:r>
      <w:proofErr w:type="spellEnd"/>
      <w:r w:rsidRPr="009E4C44">
        <w:rPr>
          <w:rFonts w:ascii="Arial" w:hAnsi="Arial" w:cs="Arial"/>
          <w:sz w:val="24"/>
          <w:szCs w:val="24"/>
        </w:rPr>
        <w:t>.</w:t>
      </w:r>
    </w:p>
    <w:p w14:paraId="0C255400" w14:textId="1D9155D3" w:rsidR="00010964" w:rsidRPr="00190826" w:rsidRDefault="00010964" w:rsidP="00010964">
      <w:pPr>
        <w:jc w:val="center"/>
        <w:rPr>
          <w:rFonts w:ascii="Bodoni MT Black" w:hAnsi="Bodoni MT Black" w:cs="Arial"/>
          <w:color w:val="7030A0"/>
          <w:sz w:val="36"/>
          <w:szCs w:val="36"/>
        </w:rPr>
      </w:pPr>
      <w:r w:rsidRPr="00190826">
        <w:rPr>
          <w:rFonts w:ascii="Bodoni MT Black" w:hAnsi="Bodoni MT Black" w:cs="Arial"/>
          <w:color w:val="7030A0"/>
          <w:sz w:val="36"/>
          <w:szCs w:val="36"/>
        </w:rPr>
        <w:t>PROPIEDADES DE LOS AMINOÁCIDOS</w:t>
      </w:r>
    </w:p>
    <w:p w14:paraId="018DCD1E" w14:textId="6DFBD21F" w:rsidR="00010964" w:rsidRPr="00010964" w:rsidRDefault="00010964" w:rsidP="00010964">
      <w:pPr>
        <w:rPr>
          <w:rFonts w:ascii="Arial" w:hAnsi="Arial" w:cs="Arial"/>
          <w:b/>
          <w:bCs/>
          <w:sz w:val="28"/>
          <w:szCs w:val="28"/>
        </w:rPr>
      </w:pPr>
      <w:proofErr w:type="spellStart"/>
      <w:r w:rsidRPr="00010964">
        <w:rPr>
          <w:rFonts w:ascii="Arial" w:hAnsi="Arial" w:cs="Arial"/>
          <w:b/>
          <w:bCs/>
          <w:sz w:val="28"/>
          <w:szCs w:val="28"/>
        </w:rPr>
        <w:t>Estereoisomería</w:t>
      </w:r>
      <w:proofErr w:type="spellEnd"/>
      <w:r w:rsidRPr="00010964">
        <w:rPr>
          <w:rFonts w:ascii="Arial" w:hAnsi="Arial" w:cs="Arial"/>
          <w:b/>
          <w:bCs/>
          <w:sz w:val="28"/>
          <w:szCs w:val="28"/>
        </w:rPr>
        <w:t xml:space="preserve"> o isomería espacial</w:t>
      </w:r>
    </w:p>
    <w:p w14:paraId="3802A84E" w14:textId="32A50AF2" w:rsidR="00010964" w:rsidRPr="00010964" w:rsidRDefault="00010964" w:rsidP="00010964">
      <w:pPr>
        <w:rPr>
          <w:rFonts w:ascii="Arial" w:hAnsi="Arial" w:cs="Arial"/>
          <w:sz w:val="24"/>
          <w:szCs w:val="24"/>
        </w:rPr>
      </w:pPr>
      <w:r w:rsidRPr="00010964">
        <w:rPr>
          <w:rFonts w:ascii="Arial" w:hAnsi="Arial" w:cs="Arial"/>
          <w:sz w:val="24"/>
          <w:szCs w:val="24"/>
        </w:rPr>
        <w:t>Todos los </w:t>
      </w:r>
      <w:hyperlink r:id="rId25" w:tgtFrame="_blank" w:tooltip="Aminoácidos" w:history="1">
        <w:r w:rsidRPr="00010964">
          <w:rPr>
            <w:rStyle w:val="Hipervnculo"/>
            <w:rFonts w:ascii="Arial" w:hAnsi="Arial" w:cs="Arial"/>
            <w:color w:val="auto"/>
            <w:sz w:val="24"/>
            <w:szCs w:val="24"/>
            <w:u w:val="none"/>
          </w:rPr>
          <w:t>aminoácidos</w:t>
        </w:r>
      </w:hyperlink>
      <w:r w:rsidRPr="00010964">
        <w:rPr>
          <w:rFonts w:ascii="Arial" w:hAnsi="Arial" w:cs="Arial"/>
          <w:sz w:val="24"/>
          <w:szCs w:val="24"/>
        </w:rPr>
        <w:t>, excepto la </w:t>
      </w:r>
      <w:r w:rsidRPr="00010964">
        <w:rPr>
          <w:rFonts w:ascii="Arial" w:hAnsi="Arial" w:cs="Arial"/>
          <w:i/>
          <w:iCs/>
          <w:sz w:val="24"/>
          <w:szCs w:val="24"/>
        </w:rPr>
        <w:t>glicina</w:t>
      </w:r>
      <w:r w:rsidRPr="00010964">
        <w:rPr>
          <w:rFonts w:ascii="Arial" w:hAnsi="Arial" w:cs="Arial"/>
          <w:sz w:val="24"/>
          <w:szCs w:val="24"/>
        </w:rPr>
        <w:t>, tienen un </w:t>
      </w:r>
      <w:r w:rsidRPr="00010964">
        <w:rPr>
          <w:rFonts w:ascii="Arial" w:hAnsi="Arial" w:cs="Arial"/>
          <w:i/>
          <w:iCs/>
          <w:sz w:val="24"/>
          <w:szCs w:val="24"/>
        </w:rPr>
        <w:t>carbono asimétrico</w:t>
      </w:r>
      <w:r w:rsidRPr="00010964">
        <w:rPr>
          <w:rFonts w:ascii="Arial" w:hAnsi="Arial" w:cs="Arial"/>
          <w:sz w:val="24"/>
          <w:szCs w:val="24"/>
        </w:rPr>
        <w:t>, el carbono α, enlazado a cuatro radicales diferentes: un </w:t>
      </w:r>
      <w:r w:rsidRPr="00010964">
        <w:rPr>
          <w:rFonts w:ascii="Arial" w:hAnsi="Arial" w:cs="Arial"/>
          <w:i/>
          <w:iCs/>
          <w:sz w:val="24"/>
          <w:szCs w:val="24"/>
        </w:rPr>
        <w:t>grupo amino</w:t>
      </w:r>
      <w:r w:rsidRPr="00010964">
        <w:rPr>
          <w:rFonts w:ascii="Arial" w:hAnsi="Arial" w:cs="Arial"/>
          <w:sz w:val="24"/>
          <w:szCs w:val="24"/>
        </w:rPr>
        <w:t>, un grupo </w:t>
      </w:r>
      <w:r w:rsidRPr="00010964">
        <w:rPr>
          <w:rFonts w:ascii="Arial" w:hAnsi="Arial" w:cs="Arial"/>
          <w:i/>
          <w:iCs/>
          <w:sz w:val="24"/>
          <w:szCs w:val="24"/>
        </w:rPr>
        <w:t>carboxilo</w:t>
      </w:r>
      <w:r w:rsidRPr="00010964">
        <w:rPr>
          <w:rFonts w:ascii="Arial" w:hAnsi="Arial" w:cs="Arial"/>
          <w:sz w:val="24"/>
          <w:szCs w:val="24"/>
        </w:rPr>
        <w:t>, un radical R y un </w:t>
      </w:r>
      <w:hyperlink r:id="rId26" w:anchor="hidrogeno" w:tgtFrame="_blank" w:tooltip="Hidrógeno" w:history="1">
        <w:r w:rsidRPr="00010964">
          <w:rPr>
            <w:rStyle w:val="Hipervnculo"/>
            <w:rFonts w:ascii="Arial" w:hAnsi="Arial" w:cs="Arial"/>
            <w:color w:val="auto"/>
            <w:sz w:val="24"/>
            <w:szCs w:val="24"/>
            <w:u w:val="none"/>
          </w:rPr>
          <w:t>hidrógeno</w:t>
        </w:r>
      </w:hyperlink>
      <w:r w:rsidRPr="00010964">
        <w:rPr>
          <w:rFonts w:ascii="Arial" w:hAnsi="Arial" w:cs="Arial"/>
          <w:sz w:val="24"/>
          <w:szCs w:val="24"/>
        </w:rPr>
        <w:t>. Como consecuencia, los </w:t>
      </w:r>
      <w:hyperlink r:id="rId27" w:tgtFrame="_blank" w:tooltip="Aminoácidos" w:history="1">
        <w:r w:rsidRPr="00010964">
          <w:rPr>
            <w:rStyle w:val="Hipervnculo"/>
            <w:rFonts w:ascii="Arial" w:hAnsi="Arial" w:cs="Arial"/>
            <w:color w:val="auto"/>
            <w:sz w:val="24"/>
            <w:szCs w:val="24"/>
            <w:u w:val="none"/>
          </w:rPr>
          <w:t>aminoácidos</w:t>
        </w:r>
      </w:hyperlink>
      <w:r w:rsidRPr="00010964">
        <w:rPr>
          <w:rFonts w:ascii="Arial" w:hAnsi="Arial" w:cs="Arial"/>
          <w:sz w:val="24"/>
          <w:szCs w:val="24"/>
        </w:rPr>
        <w:t> presentan isomería.</w:t>
      </w:r>
    </w:p>
    <w:p w14:paraId="58FF78D9" w14:textId="5DF70C4C" w:rsidR="00010964" w:rsidRPr="00010964" w:rsidRDefault="00010964" w:rsidP="00010964">
      <w:pPr>
        <w:rPr>
          <w:rFonts w:ascii="Arial" w:hAnsi="Arial" w:cs="Arial"/>
          <w:sz w:val="24"/>
          <w:szCs w:val="24"/>
        </w:rPr>
      </w:pPr>
      <w:r w:rsidRPr="00010964">
        <w:rPr>
          <w:rFonts w:ascii="Arial" w:hAnsi="Arial" w:cs="Arial"/>
          <w:sz w:val="24"/>
          <w:szCs w:val="24"/>
        </w:rPr>
        <w:t>Cada aminoácido puede tener dos estereoisómeros:</w:t>
      </w:r>
    </w:p>
    <w:p w14:paraId="5BCC1132" w14:textId="2003F850" w:rsidR="00010964" w:rsidRPr="00010964" w:rsidRDefault="00010964" w:rsidP="00010964">
      <w:pPr>
        <w:numPr>
          <w:ilvl w:val="0"/>
          <w:numId w:val="7"/>
        </w:numPr>
        <w:rPr>
          <w:rFonts w:ascii="Arial" w:hAnsi="Arial" w:cs="Arial"/>
          <w:sz w:val="24"/>
          <w:szCs w:val="24"/>
        </w:rPr>
      </w:pPr>
      <w:r w:rsidRPr="00010964">
        <w:rPr>
          <w:rFonts w:ascii="Arial" w:hAnsi="Arial" w:cs="Arial"/>
          <w:sz w:val="24"/>
          <w:szCs w:val="24"/>
        </w:rPr>
        <w:t>Con </w:t>
      </w:r>
      <w:r w:rsidRPr="00010964">
        <w:rPr>
          <w:rFonts w:ascii="Arial" w:hAnsi="Arial" w:cs="Arial"/>
          <w:i/>
          <w:iCs/>
          <w:sz w:val="24"/>
          <w:szCs w:val="24"/>
        </w:rPr>
        <w:t>configuración D</w:t>
      </w:r>
      <w:r w:rsidRPr="00010964">
        <w:rPr>
          <w:rFonts w:ascii="Arial" w:hAnsi="Arial" w:cs="Arial"/>
          <w:sz w:val="24"/>
          <w:szCs w:val="24"/>
        </w:rPr>
        <w:t> si al disponerlo en el espacio, de forma que el grupo </w:t>
      </w:r>
      <w:r w:rsidRPr="00010964">
        <w:rPr>
          <w:rFonts w:ascii="Arial" w:hAnsi="Arial" w:cs="Arial"/>
          <w:i/>
          <w:iCs/>
          <w:sz w:val="24"/>
          <w:szCs w:val="24"/>
        </w:rPr>
        <w:t>carboxilo</w:t>
      </w:r>
      <w:r w:rsidRPr="00010964">
        <w:rPr>
          <w:rFonts w:ascii="Arial" w:hAnsi="Arial" w:cs="Arial"/>
          <w:sz w:val="24"/>
          <w:szCs w:val="24"/>
        </w:rPr>
        <w:t> quede arriba, el grupo -NH</w:t>
      </w:r>
      <w:r w:rsidRPr="00010964">
        <w:rPr>
          <w:rFonts w:ascii="Arial" w:hAnsi="Arial" w:cs="Arial"/>
          <w:sz w:val="24"/>
          <w:szCs w:val="24"/>
          <w:vertAlign w:val="subscript"/>
        </w:rPr>
        <w:t>2</w:t>
      </w:r>
      <w:r w:rsidRPr="00010964">
        <w:rPr>
          <w:rFonts w:ascii="Arial" w:hAnsi="Arial" w:cs="Arial"/>
          <w:sz w:val="24"/>
          <w:szCs w:val="24"/>
        </w:rPr>
        <w:t> queda situado a la derecha.</w:t>
      </w:r>
    </w:p>
    <w:p w14:paraId="3EBC8860" w14:textId="53C0206B" w:rsidR="00010964" w:rsidRPr="00010964" w:rsidRDefault="00010964" w:rsidP="00010964">
      <w:pPr>
        <w:numPr>
          <w:ilvl w:val="0"/>
          <w:numId w:val="7"/>
        </w:numPr>
        <w:rPr>
          <w:rFonts w:ascii="Arial" w:hAnsi="Arial" w:cs="Arial"/>
          <w:sz w:val="24"/>
          <w:szCs w:val="24"/>
        </w:rPr>
      </w:pPr>
      <w:r w:rsidRPr="00010964">
        <w:rPr>
          <w:rFonts w:ascii="Arial" w:hAnsi="Arial" w:cs="Arial"/>
          <w:sz w:val="24"/>
          <w:szCs w:val="24"/>
        </w:rPr>
        <w:t>Con </w:t>
      </w:r>
      <w:r w:rsidRPr="00010964">
        <w:rPr>
          <w:rFonts w:ascii="Arial" w:hAnsi="Arial" w:cs="Arial"/>
          <w:i/>
          <w:iCs/>
          <w:sz w:val="24"/>
          <w:szCs w:val="24"/>
        </w:rPr>
        <w:t>configuración L</w:t>
      </w:r>
      <w:r w:rsidRPr="00010964">
        <w:rPr>
          <w:rFonts w:ascii="Arial" w:hAnsi="Arial" w:cs="Arial"/>
          <w:sz w:val="24"/>
          <w:szCs w:val="24"/>
        </w:rPr>
        <w:t>, si el grupo -NH</w:t>
      </w:r>
      <w:r w:rsidRPr="00010964">
        <w:rPr>
          <w:rFonts w:ascii="Arial" w:hAnsi="Arial" w:cs="Arial"/>
          <w:sz w:val="24"/>
          <w:szCs w:val="24"/>
          <w:vertAlign w:val="subscript"/>
        </w:rPr>
        <w:t>2</w:t>
      </w:r>
      <w:r w:rsidRPr="00010964">
        <w:rPr>
          <w:rFonts w:ascii="Arial" w:hAnsi="Arial" w:cs="Arial"/>
          <w:sz w:val="24"/>
          <w:szCs w:val="24"/>
        </w:rPr>
        <w:t> se encuentra a la izquierda</w:t>
      </w:r>
      <w:r w:rsidRPr="00010964">
        <w:rPr>
          <w:rFonts w:ascii="Arial" w:hAnsi="Arial" w:cs="Arial"/>
          <w:i/>
          <w:iCs/>
          <w:sz w:val="24"/>
          <w:szCs w:val="24"/>
        </w:rPr>
        <w:t>.</w:t>
      </w:r>
    </w:p>
    <w:p w14:paraId="61C8A337" w14:textId="41A05BF3" w:rsidR="00010964" w:rsidRPr="00010964" w:rsidRDefault="00190826" w:rsidP="00010964">
      <w:pPr>
        <w:jc w:val="center"/>
        <w:rPr>
          <w:rFonts w:ascii="Arial" w:hAnsi="Arial" w:cs="Arial"/>
          <w:sz w:val="24"/>
          <w:szCs w:val="24"/>
        </w:rPr>
      </w:pPr>
      <w:r w:rsidRPr="00010964">
        <w:rPr>
          <w:rFonts w:ascii="Arial" w:hAnsi="Arial" w:cs="Arial"/>
          <w:sz w:val="24"/>
          <w:szCs w:val="24"/>
        </w:rPr>
        <w:drawing>
          <wp:anchor distT="0" distB="0" distL="114300" distR="114300" simplePos="0" relativeHeight="251659264" behindDoc="0" locked="0" layoutInCell="1" allowOverlap="1" wp14:anchorId="45163F79" wp14:editId="4E7E48AB">
            <wp:simplePos x="0" y="0"/>
            <wp:positionH relativeFrom="margin">
              <wp:posOffset>1068070</wp:posOffset>
            </wp:positionH>
            <wp:positionV relativeFrom="paragraph">
              <wp:posOffset>295275</wp:posOffset>
            </wp:positionV>
            <wp:extent cx="3139440" cy="1729105"/>
            <wp:effectExtent l="0" t="0" r="381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39440" cy="1729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A9EB71" w14:textId="215E81A5" w:rsidR="00010964" w:rsidRDefault="00010964" w:rsidP="00010964">
      <w:pPr>
        <w:jc w:val="center"/>
        <w:rPr>
          <w:rFonts w:ascii="Arial" w:hAnsi="Arial" w:cs="Arial"/>
          <w:sz w:val="24"/>
          <w:szCs w:val="24"/>
        </w:rPr>
      </w:pPr>
    </w:p>
    <w:p w14:paraId="1B362EA4" w14:textId="77777777" w:rsidR="00690F74" w:rsidRPr="009E4C44" w:rsidRDefault="00690F74" w:rsidP="00690F74">
      <w:pPr>
        <w:jc w:val="both"/>
        <w:rPr>
          <w:rFonts w:ascii="Arial" w:hAnsi="Arial" w:cs="Arial"/>
          <w:sz w:val="24"/>
          <w:szCs w:val="24"/>
        </w:rPr>
      </w:pPr>
    </w:p>
    <w:p w14:paraId="4C2D54D9" w14:textId="045888CD" w:rsidR="005C24AC" w:rsidRPr="009E4C44" w:rsidRDefault="005C24AC">
      <w:pPr>
        <w:rPr>
          <w:rFonts w:ascii="Arial" w:hAnsi="Arial" w:cs="Arial"/>
          <w:sz w:val="24"/>
          <w:szCs w:val="24"/>
        </w:rPr>
      </w:pPr>
    </w:p>
    <w:p w14:paraId="1D27427F" w14:textId="12B8830B" w:rsidR="005C24AC" w:rsidRDefault="005C24AC" w:rsidP="00C81CC8">
      <w:pPr>
        <w:tabs>
          <w:tab w:val="left" w:pos="2377"/>
        </w:tabs>
        <w:ind w:left="643"/>
        <w:rPr>
          <w:rFonts w:ascii="Arial" w:hAnsi="Arial" w:cs="Arial"/>
          <w:sz w:val="28"/>
          <w:szCs w:val="28"/>
        </w:rPr>
      </w:pPr>
    </w:p>
    <w:p w14:paraId="4B87F6B1" w14:textId="77777777" w:rsidR="005C24AC" w:rsidRDefault="005C24AC">
      <w:pPr>
        <w:rPr>
          <w:rFonts w:ascii="Arial" w:hAnsi="Arial" w:cs="Arial"/>
          <w:sz w:val="28"/>
          <w:szCs w:val="28"/>
        </w:rPr>
      </w:pPr>
      <w:r>
        <w:rPr>
          <w:rFonts w:ascii="Arial" w:hAnsi="Arial" w:cs="Arial"/>
          <w:sz w:val="28"/>
          <w:szCs w:val="28"/>
        </w:rPr>
        <w:br w:type="page"/>
      </w:r>
    </w:p>
    <w:p w14:paraId="6BE0EBC3" w14:textId="77777777" w:rsidR="00190826" w:rsidRPr="00190826" w:rsidRDefault="00190826" w:rsidP="00190826">
      <w:pPr>
        <w:tabs>
          <w:tab w:val="left" w:pos="2377"/>
        </w:tabs>
        <w:ind w:left="643"/>
        <w:rPr>
          <w:rFonts w:ascii="Arial" w:hAnsi="Arial" w:cs="Arial"/>
          <w:b/>
          <w:bCs/>
          <w:sz w:val="28"/>
          <w:szCs w:val="28"/>
        </w:rPr>
      </w:pPr>
      <w:r w:rsidRPr="00190826">
        <w:rPr>
          <w:rFonts w:ascii="Arial" w:hAnsi="Arial" w:cs="Arial"/>
          <w:b/>
          <w:bCs/>
          <w:sz w:val="28"/>
          <w:szCs w:val="28"/>
        </w:rPr>
        <w:lastRenderedPageBreak/>
        <w:t>Isomería óptica</w:t>
      </w:r>
    </w:p>
    <w:p w14:paraId="542C2D28" w14:textId="587024C0" w:rsidR="00190826" w:rsidRPr="00190826" w:rsidRDefault="00190826" w:rsidP="00190826">
      <w:pPr>
        <w:tabs>
          <w:tab w:val="left" w:pos="2377"/>
        </w:tabs>
        <w:rPr>
          <w:rFonts w:ascii="Arial" w:hAnsi="Arial" w:cs="Arial"/>
          <w:sz w:val="24"/>
          <w:szCs w:val="24"/>
        </w:rPr>
      </w:pPr>
      <w:r w:rsidRPr="00190826">
        <w:rPr>
          <w:rFonts w:ascii="Arial" w:hAnsi="Arial" w:cs="Arial"/>
          <w:sz w:val="24"/>
          <w:szCs w:val="24"/>
        </w:rPr>
        <w:t>Los </w:t>
      </w:r>
      <w:hyperlink r:id="rId29" w:tgtFrame="_blank" w:tooltip="Aminoácidos" w:history="1">
        <w:r w:rsidRPr="00190826">
          <w:rPr>
            <w:rStyle w:val="Hipervnculo"/>
            <w:rFonts w:ascii="Arial" w:hAnsi="Arial" w:cs="Arial"/>
            <w:color w:val="auto"/>
            <w:sz w:val="24"/>
            <w:szCs w:val="24"/>
            <w:u w:val="none"/>
          </w:rPr>
          <w:t>aminoácidos</w:t>
        </w:r>
      </w:hyperlink>
      <w:r w:rsidRPr="00190826">
        <w:rPr>
          <w:rFonts w:ascii="Arial" w:hAnsi="Arial" w:cs="Arial"/>
          <w:sz w:val="24"/>
          <w:szCs w:val="24"/>
        </w:rPr>
        <w:t> presentan actividad óptica por la existencia del </w:t>
      </w:r>
      <w:r w:rsidRPr="00190826">
        <w:rPr>
          <w:rFonts w:ascii="Arial" w:hAnsi="Arial" w:cs="Arial"/>
          <w:i/>
          <w:iCs/>
          <w:sz w:val="24"/>
          <w:szCs w:val="24"/>
        </w:rPr>
        <w:t>carbono asimétrico</w:t>
      </w:r>
      <w:r w:rsidRPr="00190826">
        <w:rPr>
          <w:rFonts w:ascii="Arial" w:hAnsi="Arial" w:cs="Arial"/>
          <w:sz w:val="24"/>
          <w:szCs w:val="24"/>
        </w:rPr>
        <w:t xml:space="preserve">, siendo capaces de desviar el plano de luz polarizada que atraviesa una disolución de </w:t>
      </w:r>
      <w:proofErr w:type="spellStart"/>
      <w:proofErr w:type="gramStart"/>
      <w:r w:rsidRPr="00190826">
        <w:rPr>
          <w:rFonts w:ascii="Arial" w:hAnsi="Arial" w:cs="Arial"/>
          <w:sz w:val="24"/>
          <w:szCs w:val="24"/>
        </w:rPr>
        <w:t>aminoácidos.Según</w:t>
      </w:r>
      <w:proofErr w:type="spellEnd"/>
      <w:proofErr w:type="gramEnd"/>
      <w:r w:rsidRPr="00190826">
        <w:rPr>
          <w:rFonts w:ascii="Arial" w:hAnsi="Arial" w:cs="Arial"/>
          <w:sz w:val="24"/>
          <w:szCs w:val="24"/>
        </w:rPr>
        <w:t xml:space="preserve"> hacia dónde desvía el plano de luz polarizada pueden ser:</w:t>
      </w:r>
    </w:p>
    <w:p w14:paraId="3DCD3232" w14:textId="77777777" w:rsidR="00190826" w:rsidRPr="00190826" w:rsidRDefault="00190826" w:rsidP="00190826">
      <w:pPr>
        <w:pStyle w:val="Prrafodelista"/>
        <w:numPr>
          <w:ilvl w:val="0"/>
          <w:numId w:val="10"/>
        </w:numPr>
        <w:tabs>
          <w:tab w:val="left" w:pos="2377"/>
        </w:tabs>
        <w:rPr>
          <w:rFonts w:ascii="Arial" w:hAnsi="Arial" w:cs="Arial"/>
          <w:sz w:val="24"/>
          <w:szCs w:val="24"/>
        </w:rPr>
      </w:pPr>
      <w:r w:rsidRPr="00190826">
        <w:rPr>
          <w:rFonts w:ascii="Arial" w:hAnsi="Arial" w:cs="Arial"/>
          <w:sz w:val="24"/>
          <w:szCs w:val="24"/>
        </w:rPr>
        <w:t>Dextrógiro o (+), si el aminoácido desvía el plano de luz polarizada hacia la derecha.</w:t>
      </w:r>
    </w:p>
    <w:p w14:paraId="040B79C4" w14:textId="77777777" w:rsidR="00190826" w:rsidRPr="00190826" w:rsidRDefault="00190826" w:rsidP="00190826">
      <w:pPr>
        <w:pStyle w:val="Prrafodelista"/>
        <w:numPr>
          <w:ilvl w:val="0"/>
          <w:numId w:val="10"/>
        </w:numPr>
        <w:tabs>
          <w:tab w:val="left" w:pos="2377"/>
        </w:tabs>
        <w:rPr>
          <w:rFonts w:ascii="Arial" w:hAnsi="Arial" w:cs="Arial"/>
          <w:sz w:val="24"/>
          <w:szCs w:val="24"/>
        </w:rPr>
      </w:pPr>
      <w:r w:rsidRPr="00190826">
        <w:rPr>
          <w:rFonts w:ascii="Arial" w:hAnsi="Arial" w:cs="Arial"/>
          <w:sz w:val="24"/>
          <w:szCs w:val="24"/>
        </w:rPr>
        <w:t>Levógiro o (-), si lo desvía hacia la izquierda.</w:t>
      </w:r>
    </w:p>
    <w:p w14:paraId="474B0043" w14:textId="48111E0B" w:rsidR="00190826" w:rsidRDefault="00190826" w:rsidP="00190826">
      <w:pPr>
        <w:pStyle w:val="Prrafodelista"/>
        <w:numPr>
          <w:ilvl w:val="0"/>
          <w:numId w:val="10"/>
        </w:numPr>
        <w:tabs>
          <w:tab w:val="left" w:pos="2377"/>
        </w:tabs>
        <w:rPr>
          <w:rFonts w:ascii="Arial" w:hAnsi="Arial" w:cs="Arial"/>
          <w:sz w:val="24"/>
          <w:szCs w:val="24"/>
        </w:rPr>
      </w:pPr>
      <w:r w:rsidRPr="00190826">
        <w:rPr>
          <w:rFonts w:ascii="Arial" w:hAnsi="Arial" w:cs="Arial"/>
          <w:sz w:val="24"/>
          <w:szCs w:val="24"/>
        </w:rPr>
        <w:t>La configuración </w:t>
      </w:r>
      <w:r w:rsidRPr="00190826">
        <w:rPr>
          <w:rFonts w:ascii="Arial" w:hAnsi="Arial" w:cs="Arial"/>
          <w:i/>
          <w:iCs/>
          <w:sz w:val="24"/>
          <w:szCs w:val="24"/>
        </w:rPr>
        <w:t>L </w:t>
      </w:r>
      <w:r w:rsidRPr="00190826">
        <w:rPr>
          <w:rFonts w:ascii="Arial" w:hAnsi="Arial" w:cs="Arial"/>
          <w:sz w:val="24"/>
          <w:szCs w:val="24"/>
        </w:rPr>
        <w:t>o</w:t>
      </w:r>
      <w:r w:rsidRPr="00190826">
        <w:rPr>
          <w:rFonts w:ascii="Arial" w:hAnsi="Arial" w:cs="Arial"/>
          <w:i/>
          <w:iCs/>
          <w:sz w:val="24"/>
          <w:szCs w:val="24"/>
        </w:rPr>
        <w:t> D </w:t>
      </w:r>
      <w:r w:rsidRPr="00190826">
        <w:rPr>
          <w:rFonts w:ascii="Arial" w:hAnsi="Arial" w:cs="Arial"/>
          <w:sz w:val="24"/>
          <w:szCs w:val="24"/>
        </w:rPr>
        <w:t>es independiente de la actividad óptica, por lo que un L-aminoácido puede ser </w:t>
      </w:r>
      <w:r w:rsidRPr="00190826">
        <w:rPr>
          <w:rFonts w:ascii="Arial" w:hAnsi="Arial" w:cs="Arial"/>
          <w:i/>
          <w:iCs/>
          <w:sz w:val="24"/>
          <w:szCs w:val="24"/>
        </w:rPr>
        <w:t>levógiro</w:t>
      </w:r>
      <w:r w:rsidRPr="00190826">
        <w:rPr>
          <w:rFonts w:ascii="Arial" w:hAnsi="Arial" w:cs="Arial"/>
          <w:sz w:val="24"/>
          <w:szCs w:val="24"/>
        </w:rPr>
        <w:t> o </w:t>
      </w:r>
      <w:r w:rsidRPr="00190826">
        <w:rPr>
          <w:rFonts w:ascii="Arial" w:hAnsi="Arial" w:cs="Arial"/>
          <w:i/>
          <w:iCs/>
          <w:sz w:val="24"/>
          <w:szCs w:val="24"/>
        </w:rPr>
        <w:t>dextrógiro,</w:t>
      </w:r>
      <w:r w:rsidRPr="00190826">
        <w:rPr>
          <w:rFonts w:ascii="Arial" w:hAnsi="Arial" w:cs="Arial"/>
          <w:sz w:val="24"/>
          <w:szCs w:val="24"/>
        </w:rPr>
        <w:t> igual que otro con configuración D.</w:t>
      </w:r>
    </w:p>
    <w:p w14:paraId="2E65DF52" w14:textId="77777777" w:rsidR="00822FC7" w:rsidRPr="00822FC7" w:rsidRDefault="00822FC7" w:rsidP="00822FC7">
      <w:pPr>
        <w:tabs>
          <w:tab w:val="left" w:pos="2377"/>
        </w:tabs>
        <w:rPr>
          <w:rFonts w:ascii="Arial" w:hAnsi="Arial" w:cs="Arial"/>
          <w:b/>
          <w:bCs/>
          <w:sz w:val="24"/>
          <w:szCs w:val="24"/>
        </w:rPr>
      </w:pPr>
      <w:r w:rsidRPr="00822FC7">
        <w:rPr>
          <w:rFonts w:ascii="Arial" w:hAnsi="Arial" w:cs="Arial"/>
          <w:b/>
          <w:bCs/>
          <w:sz w:val="24"/>
          <w:szCs w:val="24"/>
        </w:rPr>
        <w:t>Comportamiento anfótero</w:t>
      </w:r>
    </w:p>
    <w:p w14:paraId="153529EE" w14:textId="77777777" w:rsidR="00822FC7" w:rsidRPr="00822FC7" w:rsidRDefault="00822FC7" w:rsidP="00822FC7">
      <w:pPr>
        <w:tabs>
          <w:tab w:val="left" w:pos="2377"/>
        </w:tabs>
        <w:rPr>
          <w:rFonts w:ascii="Arial" w:hAnsi="Arial" w:cs="Arial"/>
          <w:sz w:val="24"/>
          <w:szCs w:val="24"/>
        </w:rPr>
      </w:pPr>
      <w:r w:rsidRPr="00822FC7">
        <w:rPr>
          <w:rFonts w:ascii="Arial" w:hAnsi="Arial" w:cs="Arial"/>
          <w:sz w:val="24"/>
          <w:szCs w:val="24"/>
        </w:rPr>
        <w:t>Los aminoácidos disueltos en agua presentan un comportamiento anfótero, es decir, pueden ionizarse, comportándose como ácido o como base, dependiendo del pH. Esta característica se debe a la existencia del grupo carboxilo y del grupo amino:</w:t>
      </w:r>
    </w:p>
    <w:p w14:paraId="3A358DAB" w14:textId="2BDF830E" w:rsidR="00822FC7" w:rsidRPr="00822FC7" w:rsidRDefault="00822FC7" w:rsidP="00822FC7">
      <w:pPr>
        <w:tabs>
          <w:tab w:val="left" w:pos="2377"/>
        </w:tabs>
        <w:rPr>
          <w:rFonts w:ascii="Arial" w:hAnsi="Arial" w:cs="Arial"/>
          <w:sz w:val="24"/>
          <w:szCs w:val="24"/>
        </w:rPr>
      </w:pPr>
      <w:r w:rsidRPr="00822FC7">
        <w:rPr>
          <w:rFonts w:ascii="Arial" w:hAnsi="Arial" w:cs="Arial"/>
          <w:sz w:val="24"/>
          <w:szCs w:val="24"/>
        </w:rPr>
        <w:t>Se comporta como ácido. Los grupos -COOH liberan protones, quedando como -COO</w:t>
      </w:r>
      <w:proofErr w:type="gramStart"/>
      <w:r w:rsidRPr="00822FC7">
        <w:rPr>
          <w:rFonts w:ascii="Arial" w:hAnsi="Arial" w:cs="Arial"/>
          <w:sz w:val="24"/>
          <w:szCs w:val="24"/>
        </w:rPr>
        <w:t>-.Se</w:t>
      </w:r>
      <w:proofErr w:type="gramEnd"/>
      <w:r w:rsidRPr="00822FC7">
        <w:rPr>
          <w:rFonts w:ascii="Arial" w:hAnsi="Arial" w:cs="Arial"/>
          <w:sz w:val="24"/>
          <w:szCs w:val="24"/>
        </w:rPr>
        <w:t xml:space="preserve"> comporta como base. Los grupos -NH2 captan protones, quedando como -NH3+.</w:t>
      </w:r>
    </w:p>
    <w:p w14:paraId="3388A360" w14:textId="77777777" w:rsidR="00822FC7" w:rsidRPr="00822FC7" w:rsidRDefault="00822FC7" w:rsidP="00822FC7">
      <w:pPr>
        <w:tabs>
          <w:tab w:val="left" w:pos="2377"/>
        </w:tabs>
        <w:rPr>
          <w:rFonts w:ascii="Arial" w:hAnsi="Arial" w:cs="Arial"/>
          <w:sz w:val="24"/>
          <w:szCs w:val="24"/>
        </w:rPr>
      </w:pPr>
      <w:r w:rsidRPr="00822FC7">
        <w:rPr>
          <w:rFonts w:ascii="Arial" w:hAnsi="Arial" w:cs="Arial"/>
          <w:sz w:val="24"/>
          <w:szCs w:val="24"/>
        </w:rPr>
        <w:t>Debido a su comportamiento anfótero, los aminoácidos tienden a neutralizar las variaciones de pH del medio, ya que pueden comportarse como un ácido o una base, liberando o retirando protones del medio.</w:t>
      </w:r>
    </w:p>
    <w:p w14:paraId="729CA4C3" w14:textId="77777777" w:rsidR="00822FC7" w:rsidRPr="00822FC7" w:rsidRDefault="00822FC7" w:rsidP="00822FC7">
      <w:pPr>
        <w:tabs>
          <w:tab w:val="left" w:pos="2377"/>
        </w:tabs>
        <w:rPr>
          <w:rFonts w:ascii="Arial" w:hAnsi="Arial" w:cs="Arial"/>
          <w:sz w:val="24"/>
          <w:szCs w:val="24"/>
        </w:rPr>
      </w:pPr>
      <w:r w:rsidRPr="00822FC7">
        <w:rPr>
          <w:rFonts w:ascii="Arial" w:hAnsi="Arial" w:cs="Arial"/>
          <w:sz w:val="24"/>
          <w:szCs w:val="24"/>
        </w:rPr>
        <w:t>Si el medio es ácido, el aminoácido se comporta como una base. El grupo -COO- capta un protón y pierde su carga negativa.</w:t>
      </w:r>
    </w:p>
    <w:p w14:paraId="53BA6B3B" w14:textId="38B36B6E" w:rsidR="00822FC7" w:rsidRDefault="00822FC7" w:rsidP="00822FC7">
      <w:pPr>
        <w:tabs>
          <w:tab w:val="left" w:pos="2377"/>
        </w:tabs>
        <w:rPr>
          <w:rFonts w:ascii="Arial" w:hAnsi="Arial" w:cs="Arial"/>
          <w:sz w:val="24"/>
          <w:szCs w:val="24"/>
        </w:rPr>
      </w:pPr>
      <w:r w:rsidRPr="00822FC7">
        <w:rPr>
          <w:rFonts w:ascii="Arial" w:hAnsi="Arial" w:cs="Arial"/>
          <w:sz w:val="24"/>
          <w:szCs w:val="24"/>
        </w:rPr>
        <w:t>Si el medio es básico, el aminoácido se comporta como un ácido. El grupo como -NH3+ libera un protón y pierde su carga positiva.</w:t>
      </w:r>
    </w:p>
    <w:p w14:paraId="562D2F67" w14:textId="2B6CD52C" w:rsidR="00822FC7" w:rsidRPr="00822FC7" w:rsidRDefault="00822FC7" w:rsidP="00822FC7">
      <w:pPr>
        <w:tabs>
          <w:tab w:val="left" w:pos="2377"/>
        </w:tabs>
        <w:rPr>
          <w:rFonts w:ascii="Arial" w:hAnsi="Arial" w:cs="Arial"/>
          <w:sz w:val="24"/>
          <w:szCs w:val="24"/>
        </w:rPr>
      </w:pPr>
      <w:r w:rsidRPr="00822FC7">
        <w:rPr>
          <w:rFonts w:ascii="Arial" w:hAnsi="Arial" w:cs="Arial"/>
          <w:sz w:val="24"/>
          <w:szCs w:val="24"/>
        </w:rPr>
        <w:t>Cada aminoácido tiene un pH en el que tiende a adoptar una forma dipolar neutra con tantas cargas positivas como negativas, que se denomina </w:t>
      </w:r>
      <w:r w:rsidRPr="00822FC7">
        <w:rPr>
          <w:rFonts w:ascii="Arial" w:hAnsi="Arial" w:cs="Arial"/>
          <w:b/>
          <w:bCs/>
          <w:sz w:val="24"/>
          <w:szCs w:val="24"/>
        </w:rPr>
        <w:t>punto isoeléctrico.</w:t>
      </w:r>
    </w:p>
    <w:p w14:paraId="4578491F" w14:textId="77777777" w:rsidR="00190826" w:rsidRPr="00190826" w:rsidRDefault="00190826" w:rsidP="00190826">
      <w:pPr>
        <w:tabs>
          <w:tab w:val="left" w:pos="2377"/>
        </w:tabs>
        <w:ind w:left="360"/>
        <w:rPr>
          <w:rFonts w:ascii="Arial" w:hAnsi="Arial" w:cs="Arial"/>
          <w:sz w:val="24"/>
          <w:szCs w:val="24"/>
        </w:rPr>
      </w:pPr>
    </w:p>
    <w:p w14:paraId="2E027FD8" w14:textId="77777777" w:rsidR="00190826" w:rsidRPr="00190826" w:rsidRDefault="00190826" w:rsidP="00C81CC8">
      <w:pPr>
        <w:tabs>
          <w:tab w:val="left" w:pos="2377"/>
        </w:tabs>
        <w:ind w:left="643"/>
        <w:rPr>
          <w:rFonts w:ascii="Arial" w:hAnsi="Arial" w:cs="Arial"/>
          <w:sz w:val="24"/>
          <w:szCs w:val="24"/>
        </w:rPr>
      </w:pPr>
    </w:p>
    <w:p w14:paraId="64C34E97" w14:textId="77777777" w:rsidR="00190826" w:rsidRDefault="00190826" w:rsidP="00C81CC8">
      <w:pPr>
        <w:tabs>
          <w:tab w:val="left" w:pos="2377"/>
        </w:tabs>
        <w:ind w:left="643"/>
        <w:rPr>
          <w:rFonts w:ascii="Arial" w:hAnsi="Arial" w:cs="Arial"/>
          <w:sz w:val="28"/>
          <w:szCs w:val="28"/>
        </w:rPr>
      </w:pPr>
    </w:p>
    <w:p w14:paraId="2B55B975" w14:textId="55360088" w:rsidR="00C81CC8" w:rsidRDefault="00822FC7" w:rsidP="00822FC7">
      <w:pPr>
        <w:tabs>
          <w:tab w:val="left" w:pos="2377"/>
        </w:tabs>
        <w:rPr>
          <w:rFonts w:ascii="Arial" w:hAnsi="Arial" w:cs="Arial"/>
          <w:sz w:val="28"/>
          <w:szCs w:val="28"/>
        </w:rPr>
      </w:pPr>
      <w:hyperlink r:id="rId30" w:history="1">
        <w:r w:rsidRPr="00001EDB">
          <w:rPr>
            <w:rStyle w:val="Hipervnculo"/>
            <w:rFonts w:ascii="Arial" w:hAnsi="Arial" w:cs="Arial"/>
            <w:sz w:val="28"/>
            <w:szCs w:val="28"/>
          </w:rPr>
          <w:t>https://es.wikipedia.org/wiki/Estereoisomer%C3%ADa</w:t>
        </w:r>
      </w:hyperlink>
    </w:p>
    <w:p w14:paraId="1C013E2D" w14:textId="09AF3AF6" w:rsidR="00C81CC8" w:rsidRPr="00FA72BC" w:rsidRDefault="00822FC7" w:rsidP="00C81CC8">
      <w:pPr>
        <w:tabs>
          <w:tab w:val="left" w:pos="2377"/>
        </w:tabs>
        <w:rPr>
          <w:rFonts w:ascii="Arial" w:hAnsi="Arial" w:cs="Arial"/>
          <w:sz w:val="28"/>
          <w:szCs w:val="28"/>
        </w:rPr>
      </w:pPr>
      <w:hyperlink r:id="rId31" w:history="1">
        <w:r w:rsidRPr="00001EDB">
          <w:rPr>
            <w:rStyle w:val="Hipervnculo"/>
            <w:rFonts w:ascii="Arial" w:hAnsi="Arial" w:cs="Arial"/>
            <w:sz w:val="28"/>
            <w:szCs w:val="28"/>
          </w:rPr>
          <w:t>https://biologia-geologia.com/biologia2/422_propiedades_de_los_aminoacidos.html</w:t>
        </w:r>
      </w:hyperlink>
    </w:p>
    <w:sectPr w:rsidR="00C81CC8" w:rsidRPr="00FA72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732"/>
    <w:multiLevelType w:val="multilevel"/>
    <w:tmpl w:val="833A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E6EF7"/>
    <w:multiLevelType w:val="multilevel"/>
    <w:tmpl w:val="A918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1663E"/>
    <w:multiLevelType w:val="multilevel"/>
    <w:tmpl w:val="6D9A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1071C"/>
    <w:multiLevelType w:val="hybridMultilevel"/>
    <w:tmpl w:val="D004B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F9A337E"/>
    <w:multiLevelType w:val="multilevel"/>
    <w:tmpl w:val="5A6E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F24D3"/>
    <w:multiLevelType w:val="multilevel"/>
    <w:tmpl w:val="F7B8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F3E51"/>
    <w:multiLevelType w:val="multilevel"/>
    <w:tmpl w:val="D650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C436D"/>
    <w:multiLevelType w:val="multilevel"/>
    <w:tmpl w:val="FC70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3D3F05"/>
    <w:multiLevelType w:val="hybridMultilevel"/>
    <w:tmpl w:val="DDF82C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6777A65"/>
    <w:multiLevelType w:val="multilevel"/>
    <w:tmpl w:val="90188B5A"/>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num w:numId="1">
    <w:abstractNumId w:val="9"/>
  </w:num>
  <w:num w:numId="2">
    <w:abstractNumId w:val="4"/>
  </w:num>
  <w:num w:numId="3">
    <w:abstractNumId w:val="0"/>
  </w:num>
  <w:num w:numId="4">
    <w:abstractNumId w:val="2"/>
  </w:num>
  <w:num w:numId="5">
    <w:abstractNumId w:val="6"/>
  </w:num>
  <w:num w:numId="6">
    <w:abstractNumId w:val="1"/>
  </w:num>
  <w:num w:numId="7">
    <w:abstractNumId w:val="7"/>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31"/>
    <w:rsid w:val="00010964"/>
    <w:rsid w:val="00050821"/>
    <w:rsid w:val="00190826"/>
    <w:rsid w:val="002B3031"/>
    <w:rsid w:val="005C24AC"/>
    <w:rsid w:val="00690F74"/>
    <w:rsid w:val="00822FC7"/>
    <w:rsid w:val="008267F3"/>
    <w:rsid w:val="009E4C44"/>
    <w:rsid w:val="00AF5A42"/>
    <w:rsid w:val="00C81CC8"/>
    <w:rsid w:val="00D90D37"/>
    <w:rsid w:val="00DB1287"/>
    <w:rsid w:val="00FA72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5FC0"/>
  <w15:chartTrackingRefBased/>
  <w15:docId w15:val="{678EFA3D-7B9D-45E8-8DBD-E7BDB30E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81CC8"/>
    <w:rPr>
      <w:color w:val="0563C1" w:themeColor="hyperlink"/>
      <w:u w:val="single"/>
    </w:rPr>
  </w:style>
  <w:style w:type="character" w:styleId="Mencinsinresolver">
    <w:name w:val="Unresolved Mention"/>
    <w:basedOn w:val="Fuentedeprrafopredeter"/>
    <w:uiPriority w:val="99"/>
    <w:semiHidden/>
    <w:unhideWhenUsed/>
    <w:rsid w:val="00C81CC8"/>
    <w:rPr>
      <w:color w:val="605E5C"/>
      <w:shd w:val="clear" w:color="auto" w:fill="E1DFDD"/>
    </w:rPr>
  </w:style>
  <w:style w:type="paragraph" w:styleId="Prrafodelista">
    <w:name w:val="List Paragraph"/>
    <w:basedOn w:val="Normal"/>
    <w:uiPriority w:val="34"/>
    <w:qFormat/>
    <w:rsid w:val="0019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3650">
      <w:bodyDiv w:val="1"/>
      <w:marLeft w:val="0"/>
      <w:marRight w:val="0"/>
      <w:marTop w:val="0"/>
      <w:marBottom w:val="0"/>
      <w:divBdr>
        <w:top w:val="none" w:sz="0" w:space="0" w:color="auto"/>
        <w:left w:val="none" w:sz="0" w:space="0" w:color="auto"/>
        <w:bottom w:val="none" w:sz="0" w:space="0" w:color="auto"/>
        <w:right w:val="none" w:sz="0" w:space="0" w:color="auto"/>
      </w:divBdr>
    </w:div>
    <w:div w:id="129790996">
      <w:bodyDiv w:val="1"/>
      <w:marLeft w:val="0"/>
      <w:marRight w:val="0"/>
      <w:marTop w:val="0"/>
      <w:marBottom w:val="0"/>
      <w:divBdr>
        <w:top w:val="none" w:sz="0" w:space="0" w:color="auto"/>
        <w:left w:val="none" w:sz="0" w:space="0" w:color="auto"/>
        <w:bottom w:val="none" w:sz="0" w:space="0" w:color="auto"/>
        <w:right w:val="none" w:sz="0" w:space="0" w:color="auto"/>
      </w:divBdr>
    </w:div>
    <w:div w:id="352809040">
      <w:bodyDiv w:val="1"/>
      <w:marLeft w:val="0"/>
      <w:marRight w:val="0"/>
      <w:marTop w:val="0"/>
      <w:marBottom w:val="0"/>
      <w:divBdr>
        <w:top w:val="none" w:sz="0" w:space="0" w:color="auto"/>
        <w:left w:val="none" w:sz="0" w:space="0" w:color="auto"/>
        <w:bottom w:val="none" w:sz="0" w:space="0" w:color="auto"/>
        <w:right w:val="none" w:sz="0" w:space="0" w:color="auto"/>
      </w:divBdr>
    </w:div>
    <w:div w:id="498233089">
      <w:bodyDiv w:val="1"/>
      <w:marLeft w:val="0"/>
      <w:marRight w:val="0"/>
      <w:marTop w:val="0"/>
      <w:marBottom w:val="0"/>
      <w:divBdr>
        <w:top w:val="none" w:sz="0" w:space="0" w:color="auto"/>
        <w:left w:val="none" w:sz="0" w:space="0" w:color="auto"/>
        <w:bottom w:val="none" w:sz="0" w:space="0" w:color="auto"/>
        <w:right w:val="none" w:sz="0" w:space="0" w:color="auto"/>
      </w:divBdr>
      <w:divsChild>
        <w:div w:id="1042023975">
          <w:marLeft w:val="336"/>
          <w:marRight w:val="0"/>
          <w:marTop w:val="120"/>
          <w:marBottom w:val="312"/>
          <w:divBdr>
            <w:top w:val="none" w:sz="0" w:space="0" w:color="auto"/>
            <w:left w:val="none" w:sz="0" w:space="0" w:color="auto"/>
            <w:bottom w:val="none" w:sz="0" w:space="0" w:color="auto"/>
            <w:right w:val="none" w:sz="0" w:space="0" w:color="auto"/>
          </w:divBdr>
          <w:divsChild>
            <w:div w:id="10719742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07686212">
      <w:bodyDiv w:val="1"/>
      <w:marLeft w:val="0"/>
      <w:marRight w:val="0"/>
      <w:marTop w:val="0"/>
      <w:marBottom w:val="0"/>
      <w:divBdr>
        <w:top w:val="none" w:sz="0" w:space="0" w:color="auto"/>
        <w:left w:val="none" w:sz="0" w:space="0" w:color="auto"/>
        <w:bottom w:val="none" w:sz="0" w:space="0" w:color="auto"/>
        <w:right w:val="none" w:sz="0" w:space="0" w:color="auto"/>
      </w:divBdr>
    </w:div>
    <w:div w:id="934481835">
      <w:bodyDiv w:val="1"/>
      <w:marLeft w:val="0"/>
      <w:marRight w:val="0"/>
      <w:marTop w:val="0"/>
      <w:marBottom w:val="0"/>
      <w:divBdr>
        <w:top w:val="none" w:sz="0" w:space="0" w:color="auto"/>
        <w:left w:val="none" w:sz="0" w:space="0" w:color="auto"/>
        <w:bottom w:val="none" w:sz="0" w:space="0" w:color="auto"/>
        <w:right w:val="none" w:sz="0" w:space="0" w:color="auto"/>
      </w:divBdr>
    </w:div>
    <w:div w:id="1173955863">
      <w:bodyDiv w:val="1"/>
      <w:marLeft w:val="0"/>
      <w:marRight w:val="0"/>
      <w:marTop w:val="0"/>
      <w:marBottom w:val="0"/>
      <w:divBdr>
        <w:top w:val="none" w:sz="0" w:space="0" w:color="auto"/>
        <w:left w:val="none" w:sz="0" w:space="0" w:color="auto"/>
        <w:bottom w:val="none" w:sz="0" w:space="0" w:color="auto"/>
        <w:right w:val="none" w:sz="0" w:space="0" w:color="auto"/>
      </w:divBdr>
    </w:div>
    <w:div w:id="1562902614">
      <w:bodyDiv w:val="1"/>
      <w:marLeft w:val="0"/>
      <w:marRight w:val="0"/>
      <w:marTop w:val="0"/>
      <w:marBottom w:val="0"/>
      <w:divBdr>
        <w:top w:val="none" w:sz="0" w:space="0" w:color="auto"/>
        <w:left w:val="none" w:sz="0" w:space="0" w:color="auto"/>
        <w:bottom w:val="none" w:sz="0" w:space="0" w:color="auto"/>
        <w:right w:val="none" w:sz="0" w:space="0" w:color="auto"/>
      </w:divBdr>
    </w:div>
    <w:div w:id="1767068510">
      <w:bodyDiv w:val="1"/>
      <w:marLeft w:val="0"/>
      <w:marRight w:val="0"/>
      <w:marTop w:val="0"/>
      <w:marBottom w:val="0"/>
      <w:divBdr>
        <w:top w:val="none" w:sz="0" w:space="0" w:color="auto"/>
        <w:left w:val="none" w:sz="0" w:space="0" w:color="auto"/>
        <w:bottom w:val="none" w:sz="0" w:space="0" w:color="auto"/>
        <w:right w:val="none" w:sz="0" w:space="0" w:color="auto"/>
      </w:divBdr>
    </w:div>
    <w:div w:id="1963802498">
      <w:bodyDiv w:val="1"/>
      <w:marLeft w:val="0"/>
      <w:marRight w:val="0"/>
      <w:marTop w:val="0"/>
      <w:marBottom w:val="0"/>
      <w:divBdr>
        <w:top w:val="none" w:sz="0" w:space="0" w:color="auto"/>
        <w:left w:val="none" w:sz="0" w:space="0" w:color="auto"/>
        <w:bottom w:val="none" w:sz="0" w:space="0" w:color="auto"/>
        <w:right w:val="none" w:sz="0" w:space="0" w:color="auto"/>
      </w:divBdr>
      <w:divsChild>
        <w:div w:id="1965580832">
          <w:marLeft w:val="336"/>
          <w:marRight w:val="0"/>
          <w:marTop w:val="120"/>
          <w:marBottom w:val="312"/>
          <w:divBdr>
            <w:top w:val="none" w:sz="0" w:space="0" w:color="auto"/>
            <w:left w:val="none" w:sz="0" w:space="0" w:color="auto"/>
            <w:bottom w:val="none" w:sz="0" w:space="0" w:color="auto"/>
            <w:right w:val="none" w:sz="0" w:space="0" w:color="auto"/>
          </w:divBdr>
          <w:divsChild>
            <w:div w:id="10234792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2840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Diastereois%C3%B3mero" TargetMode="External"/><Relationship Id="rId18" Type="http://schemas.openxmlformats.org/officeDocument/2006/relationships/hyperlink" Target="https://es.wikipedia.org/wiki/Ciclohexano" TargetMode="External"/><Relationship Id="rId26" Type="http://schemas.openxmlformats.org/officeDocument/2006/relationships/hyperlink" Target="https://biologia-geologia.com/biologia2/121_los_bioelementos_primarios.html" TargetMode="External"/><Relationship Id="rId3" Type="http://schemas.openxmlformats.org/officeDocument/2006/relationships/settings" Target="settings.xml"/><Relationship Id="rId21" Type="http://schemas.openxmlformats.org/officeDocument/2006/relationships/hyperlink" Target="https://es.wikipedia.org/wiki/Glucosa" TargetMode="External"/><Relationship Id="rId7" Type="http://schemas.openxmlformats.org/officeDocument/2006/relationships/hyperlink" Target="https://es.wikipedia.org/w/index.php?title=Is%C3%B3meros_configuracionales&amp;action=edit&amp;redlink=1" TargetMode="External"/><Relationship Id="rId12" Type="http://schemas.openxmlformats.org/officeDocument/2006/relationships/hyperlink" Target="https://es.wikipedia.org/wiki/Actividad_%C3%B3ptica" TargetMode="External"/><Relationship Id="rId17" Type="http://schemas.openxmlformats.org/officeDocument/2006/relationships/hyperlink" Target="https://es.wikipedia.org/wiki/F%C3%B3rmula_estructural" TargetMode="External"/><Relationship Id="rId25" Type="http://schemas.openxmlformats.org/officeDocument/2006/relationships/hyperlink" Target="https://biologia-geologia.com/biologia2/42_aminoacido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wikipedia.org/w/index.php?title=Isomer%C3%ADa_in-out&amp;action=edit&amp;redlink=1" TargetMode="External"/><Relationship Id="rId20" Type="http://schemas.openxmlformats.org/officeDocument/2006/relationships/hyperlink" Target="https://es.wikipedia.org/wiki/Carbono_asim%C3%A9trico" TargetMode="External"/><Relationship Id="rId29" Type="http://schemas.openxmlformats.org/officeDocument/2006/relationships/hyperlink" Target="https://biologia-geologia.com/biologia2/42_aminoacidos.html" TargetMode="External"/><Relationship Id="rId1" Type="http://schemas.openxmlformats.org/officeDocument/2006/relationships/numbering" Target="numbering.xml"/><Relationship Id="rId6" Type="http://schemas.openxmlformats.org/officeDocument/2006/relationships/hyperlink" Target="https://es.wikipedia.org/wiki/Is%C3%B3meros_conformacionales" TargetMode="External"/><Relationship Id="rId11" Type="http://schemas.openxmlformats.org/officeDocument/2006/relationships/hyperlink" Target="https://es.wikipedia.org/wiki/Quiralidad_(qu%C3%ADmica)" TargetMode="External"/><Relationship Id="rId24" Type="http://schemas.openxmlformats.org/officeDocument/2006/relationships/hyperlink" Target="https://es.wikipedia.org/wiki/Celulosa"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es.wikipedia.org/wiki/Isomer%C3%ADa_endo-exo" TargetMode="External"/><Relationship Id="rId23" Type="http://schemas.openxmlformats.org/officeDocument/2006/relationships/hyperlink" Target="https://es.wikipedia.org/wiki/Glucosa" TargetMode="External"/><Relationship Id="rId28" Type="http://schemas.openxmlformats.org/officeDocument/2006/relationships/image" Target="media/image2.gif"/><Relationship Id="rId10" Type="http://schemas.openxmlformats.org/officeDocument/2006/relationships/hyperlink" Target="https://es.wikipedia.org/wiki/Quiralidad_(qu%C3%ADmica)" TargetMode="External"/><Relationship Id="rId19" Type="http://schemas.openxmlformats.org/officeDocument/2006/relationships/hyperlink" Target="https://es.wikipedia.org/wiki/Glucosa" TargetMode="External"/><Relationship Id="rId31" Type="http://schemas.openxmlformats.org/officeDocument/2006/relationships/hyperlink" Target="https://biologia-geologia.com/biologia2/422_propiedades_de_los_aminoacidos.html" TargetMode="External"/><Relationship Id="rId4" Type="http://schemas.openxmlformats.org/officeDocument/2006/relationships/webSettings" Target="webSettings.xml"/><Relationship Id="rId9" Type="http://schemas.openxmlformats.org/officeDocument/2006/relationships/hyperlink" Target="https://es.wikipedia.org/wiki/Enanti%C3%B3mero" TargetMode="External"/><Relationship Id="rId14" Type="http://schemas.openxmlformats.org/officeDocument/2006/relationships/hyperlink" Target="https://es.wikipedia.org/w/index.php?title=Isomer%C3%ADa_sin-anti&amp;action=edit&amp;redlink=1" TargetMode="External"/><Relationship Id="rId22" Type="http://schemas.openxmlformats.org/officeDocument/2006/relationships/hyperlink" Target="https://es.wikipedia.org/wiki/Almid%C3%B3n" TargetMode="External"/><Relationship Id="rId27" Type="http://schemas.openxmlformats.org/officeDocument/2006/relationships/hyperlink" Target="https://biologia-geologia.com/biologia2/42_aminoacidos.html" TargetMode="External"/><Relationship Id="rId30" Type="http://schemas.openxmlformats.org/officeDocument/2006/relationships/hyperlink" Target="https://es.wikipedia.org/wiki/Estereoisomer%C3%ADa" TargetMode="External"/><Relationship Id="rId8" Type="http://schemas.openxmlformats.org/officeDocument/2006/relationships/hyperlink" Target="https://es.wikipedia.org/wiki/Estereoisomer%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1283</Words>
  <Characters>7059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dc:creator>
  <cp:keywords/>
  <dc:description/>
  <cp:lastModifiedBy>MORENO</cp:lastModifiedBy>
  <cp:revision>1</cp:revision>
  <dcterms:created xsi:type="dcterms:W3CDTF">2021-11-08T22:02:00Z</dcterms:created>
  <dcterms:modified xsi:type="dcterms:W3CDTF">2021-11-08T23:12:00Z</dcterms:modified>
</cp:coreProperties>
</file>