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3B0" w:rsidRDefault="00D313B0" w:rsidP="00D313B0">
      <w:pPr>
        <w:pStyle w:val="Ttulo2"/>
        <w:jc w:val="center"/>
        <w:rPr>
          <w:rFonts w:ascii="Broadway" w:hAnsi="Broadway"/>
          <w:b/>
          <w:color w:val="00206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bookmarkStart w:id="0" w:name="_GoBack"/>
      <w:bookmarkEnd w:id="0"/>
      <w:r>
        <w:rPr>
          <w:rFonts w:ascii="Broadway" w:hAnsi="Broadway"/>
          <w:b/>
          <w:color w:val="002060"/>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Universidad de sureste (UDS.)</w:t>
      </w:r>
    </w:p>
    <w:p w:rsidR="00D313B0" w:rsidRDefault="00D313B0" w:rsidP="00D313B0">
      <w:pPr>
        <w:tabs>
          <w:tab w:val="right" w:pos="8838"/>
        </w:tabs>
        <w:spacing w:line="240" w:lineRule="auto"/>
        <w:rPr>
          <w:color w:val="FFC000"/>
          <w:sz w:val="32"/>
          <w:szCs w:val="32"/>
        </w:rPr>
      </w:pPr>
      <w:r>
        <w:rPr>
          <w:rFonts w:ascii="Broadway" w:hAnsi="Broadway"/>
          <w:color w:val="002060"/>
          <w:sz w:val="36"/>
          <w:szCs w:val="36"/>
        </w:rPr>
        <w:t xml:space="preserve">          </w:t>
      </w:r>
      <w:r>
        <w:rPr>
          <w:rFonts w:ascii="Broadway" w:hAnsi="Broadway"/>
          <w:color w:val="FFC000"/>
          <w:sz w:val="32"/>
          <w:szCs w:val="32"/>
        </w:rPr>
        <w:t>________________________________________</w:t>
      </w:r>
      <w:r>
        <w:rPr>
          <w:rFonts w:ascii="Broadway" w:hAnsi="Broadway"/>
          <w:color w:val="FFC000"/>
          <w:sz w:val="36"/>
          <w:szCs w:val="36"/>
        </w:rPr>
        <w:t xml:space="preserve"> </w:t>
      </w:r>
      <w:r>
        <w:rPr>
          <w:rFonts w:ascii="Broadway" w:hAnsi="Broadway"/>
          <w:color w:val="FFC000"/>
          <w:sz w:val="36"/>
          <w:szCs w:val="36"/>
        </w:rPr>
        <w:tab/>
      </w:r>
    </w:p>
    <w:p w:rsidR="00D313B0" w:rsidRDefault="00D313B0" w:rsidP="00D313B0">
      <w:pPr>
        <w:spacing w:line="240" w:lineRule="auto"/>
        <w:rPr>
          <w:rFonts w:ascii="Broadway" w:hAnsi="Broadway"/>
          <w:color w:val="FFC000"/>
          <w:sz w:val="32"/>
          <w:szCs w:val="32"/>
        </w:rPr>
      </w:pPr>
      <w:r>
        <w:rPr>
          <w:rFonts w:ascii="Broadway" w:hAnsi="Broadway"/>
          <w:color w:val="FFC000"/>
          <w:sz w:val="36"/>
          <w:szCs w:val="36"/>
        </w:rPr>
        <w:t xml:space="preserve">                     </w:t>
      </w:r>
      <w:r>
        <w:rPr>
          <w:rFonts w:ascii="Broadway" w:hAnsi="Broadway"/>
          <w:color w:val="FFC000"/>
          <w:sz w:val="32"/>
          <w:szCs w:val="32"/>
        </w:rPr>
        <w:t>_____________________________</w:t>
      </w:r>
    </w:p>
    <w:p w:rsidR="00D313B0" w:rsidRDefault="00D313B0" w:rsidP="00D313B0">
      <w:pPr>
        <w:spacing w:line="240" w:lineRule="auto"/>
        <w:rPr>
          <w:rFonts w:ascii="Broadway" w:hAnsi="Broadway"/>
          <w:color w:val="FFC000"/>
          <w:sz w:val="32"/>
          <w:szCs w:val="32"/>
        </w:rPr>
      </w:pPr>
      <w:r>
        <w:rPr>
          <w:rFonts w:ascii="Broadway" w:hAnsi="Broadway"/>
          <w:color w:val="FFC000"/>
          <w:sz w:val="32"/>
          <w:szCs w:val="32"/>
        </w:rPr>
        <w:t xml:space="preserve">                                      _______________</w:t>
      </w:r>
    </w:p>
    <w:p w:rsidR="00D313B0" w:rsidRDefault="00D313B0" w:rsidP="00D313B0">
      <w:pPr>
        <w:pStyle w:val="Prrafodelista"/>
        <w:numPr>
          <w:ilvl w:val="0"/>
          <w:numId w:val="1"/>
        </w:numPr>
        <w:spacing w:line="360" w:lineRule="auto"/>
        <w:jc w:val="right"/>
        <w:rPr>
          <w:rFonts w:ascii="Broadway" w:hAnsi="Broadway"/>
          <w:color w:val="0070C0"/>
          <w:sz w:val="28"/>
          <w:szCs w:val="28"/>
          <w14:glow w14:rad="101600">
            <w14:schemeClr w14:val="accent2">
              <w14:alpha w14:val="60000"/>
              <w14:satMod w14:val="175000"/>
            </w14:schemeClr>
          </w14:glow>
        </w:rPr>
      </w:pPr>
      <w:r>
        <w:rPr>
          <w:rFonts w:ascii="Broadway" w:hAnsi="Broadway"/>
          <w:color w:val="0070C0"/>
          <w:sz w:val="28"/>
          <w:szCs w:val="28"/>
          <w14:glow w14:rad="101600">
            <w14:schemeClr w14:val="accent2">
              <w14:alpha w14:val="60000"/>
              <w14:satMod w14:val="175000"/>
            </w14:schemeClr>
          </w14:glow>
        </w:rPr>
        <w:t xml:space="preserve">Licenciatura en medicina </w:t>
      </w:r>
    </w:p>
    <w:p w:rsidR="00D313B0" w:rsidRDefault="00D313B0" w:rsidP="00D313B0">
      <w:pPr>
        <w:spacing w:line="360" w:lineRule="auto"/>
        <w:jc w:val="right"/>
        <w:rPr>
          <w:rFonts w:ascii="Broadway" w:hAnsi="Broadway"/>
          <w:color w:val="0070C0"/>
          <w:sz w:val="32"/>
          <w:szCs w:val="36"/>
          <w14:glow w14:rad="101600">
            <w14:schemeClr w14:val="accent2">
              <w14:alpha w14:val="60000"/>
              <w14:satMod w14:val="175000"/>
            </w14:schemeClr>
          </w14:glow>
        </w:rPr>
      </w:pPr>
      <w:r>
        <w:rPr>
          <w:noProof/>
          <w:lang w:eastAsia="es-MX"/>
        </w:rPr>
        <mc:AlternateContent>
          <mc:Choice Requires="wps">
            <w:drawing>
              <wp:anchor distT="0" distB="0" distL="114300" distR="114300" simplePos="0" relativeHeight="251659264" behindDoc="0" locked="0" layoutInCell="1" allowOverlap="1" wp14:anchorId="0FD08750" wp14:editId="4DE3B731">
                <wp:simplePos x="0" y="0"/>
                <wp:positionH relativeFrom="column">
                  <wp:posOffset>6044565</wp:posOffset>
                </wp:positionH>
                <wp:positionV relativeFrom="paragraph">
                  <wp:posOffset>372110</wp:posOffset>
                </wp:positionV>
                <wp:extent cx="19050" cy="609600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9050" cy="609600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356D5"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95pt,29.3pt" to="477.45pt,5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" strokecolor="#ffc000 [3207]" strokeweight="1.5pt">
                <v:stroke joinstyle="miter"/>
              </v:line>
            </w:pict>
          </mc:Fallback>
        </mc:AlternateContent>
      </w:r>
      <w:r>
        <w:rPr>
          <w:rFonts w:ascii="Broadway" w:hAnsi="Broadway"/>
          <w:color w:val="0070C0"/>
          <w:sz w:val="28"/>
          <w:szCs w:val="28"/>
          <w14:glow w14:rad="101600">
            <w14:schemeClr w14:val="accent2">
              <w14:alpha w14:val="60000"/>
              <w14:satMod w14:val="175000"/>
            </w14:schemeClr>
          </w14:glow>
        </w:rPr>
        <w:t>Veterinaria   y zootecnia</w:t>
      </w:r>
      <w:r>
        <w:rPr>
          <w:rFonts w:ascii="Broadway" w:hAnsi="Broadway"/>
          <w:color w:val="0070C0"/>
          <w:sz w:val="32"/>
          <w:szCs w:val="36"/>
          <w14:glow w14:rad="101600">
            <w14:schemeClr w14:val="accent2">
              <w14:alpha w14:val="60000"/>
              <w14:satMod w14:val="175000"/>
            </w14:schemeClr>
          </w14:glow>
        </w:rPr>
        <w:t xml:space="preserve">.             </w:t>
      </w:r>
    </w:p>
    <w:p w:rsidR="00D313B0" w:rsidRDefault="00D313B0" w:rsidP="00D313B0">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Nombre el alumno:</w:t>
      </w:r>
    </w:p>
    <w:p w:rsidR="00D313B0" w:rsidRDefault="00D313B0" w:rsidP="00D313B0">
      <w:pPr>
        <w:pStyle w:val="Prrafodelista"/>
        <w:numPr>
          <w:ilvl w:val="0"/>
          <w:numId w:val="3"/>
        </w:numPr>
        <w:spacing w:line="360" w:lineRule="auto"/>
        <w:jc w:val="both"/>
        <w:rPr>
          <w:rFonts w:ascii="Broadway" w:hAnsi="Broadway"/>
          <w:color w:val="7030A0"/>
          <w:sz w:val="28"/>
          <w:szCs w:val="28"/>
        </w:rPr>
      </w:pPr>
      <w:r>
        <w:rPr>
          <w:noProof/>
          <w:lang w:eastAsia="es-MX"/>
        </w:rPr>
        <mc:AlternateContent>
          <mc:Choice Requires="wps">
            <w:drawing>
              <wp:anchor distT="0" distB="0" distL="114300" distR="114300" simplePos="0" relativeHeight="251660288" behindDoc="0" locked="0" layoutInCell="1" allowOverlap="1" wp14:anchorId="33F7B64E" wp14:editId="4119B091">
                <wp:simplePos x="0" y="0"/>
                <wp:positionH relativeFrom="rightMargin">
                  <wp:posOffset>60960</wp:posOffset>
                </wp:positionH>
                <wp:positionV relativeFrom="paragraph">
                  <wp:posOffset>417830</wp:posOffset>
                </wp:positionV>
                <wp:extent cx="9525" cy="4733925"/>
                <wp:effectExtent l="0" t="0" r="28575" b="28575"/>
                <wp:wrapNone/>
                <wp:docPr id="3" name="Conector recto 3"/>
                <wp:cNvGraphicFramePr/>
                <a:graphic xmlns:a="http://schemas.openxmlformats.org/drawingml/2006/main">
                  <a:graphicData uri="http://schemas.microsoft.com/office/word/2010/wordprocessingShape">
                    <wps:wsp>
                      <wps:cNvCnPr/>
                      <wps:spPr>
                        <a:xfrm>
                          <a:off x="0" y="0"/>
                          <a:ext cx="9525" cy="473392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776C2"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4.8pt,32.9pt" to="5.55pt,4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" strokecolor="#ffc000 [3207]" strokeweight="1.5pt">
                <v:stroke joinstyle="miter"/>
                <w10:wrap anchorx="margin"/>
              </v:line>
            </w:pict>
          </mc:Fallback>
        </mc:AlternateContent>
      </w:r>
      <w:r>
        <w:rPr>
          <w:rFonts w:ascii="Broadway" w:hAnsi="Broadway"/>
          <w:color w:val="7030A0"/>
          <w:sz w:val="28"/>
          <w:szCs w:val="28"/>
        </w:rPr>
        <w:t xml:space="preserve">Edwin </w:t>
      </w:r>
      <w:proofErr w:type="spellStart"/>
      <w:r>
        <w:rPr>
          <w:rFonts w:ascii="Broadway" w:hAnsi="Broadway"/>
          <w:color w:val="7030A0"/>
          <w:sz w:val="28"/>
          <w:szCs w:val="28"/>
        </w:rPr>
        <w:t>Airam</w:t>
      </w:r>
      <w:proofErr w:type="spellEnd"/>
      <w:r>
        <w:rPr>
          <w:rFonts w:ascii="Broadway" w:hAnsi="Broadway"/>
          <w:color w:val="7030A0"/>
          <w:sz w:val="28"/>
          <w:szCs w:val="28"/>
        </w:rPr>
        <w:t xml:space="preserve"> López Pérez.</w:t>
      </w:r>
    </w:p>
    <w:p w:rsidR="00D313B0" w:rsidRDefault="00D313B0" w:rsidP="00D313B0">
      <w:pPr>
        <w:tabs>
          <w:tab w:val="left" w:pos="7110"/>
        </w:tabs>
        <w:spacing w:line="360" w:lineRule="auto"/>
        <w:ind w:left="360"/>
        <w:jc w:val="both"/>
        <w:rPr>
          <w:rFonts w:ascii="Broadway" w:hAnsi="Broadway"/>
          <w:color w:val="7030A0"/>
          <w:sz w:val="28"/>
          <w:szCs w:val="28"/>
        </w:rPr>
      </w:pPr>
    </w:p>
    <w:p w:rsidR="00D313B0" w:rsidRDefault="00D313B0" w:rsidP="00D313B0">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Séptimo cuatrimestre.</w:t>
      </w:r>
    </w:p>
    <w:p w:rsidR="00D313B0" w:rsidRDefault="00D313B0" w:rsidP="00D313B0">
      <w:pPr>
        <w:pStyle w:val="Prrafodelista"/>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D313B0" w:rsidRDefault="00D313B0" w:rsidP="00D313B0">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Grupo:</w:t>
      </w:r>
    </w:p>
    <w:p w:rsidR="00D313B0" w:rsidRDefault="00D313B0" w:rsidP="00D313B0">
      <w:pPr>
        <w:pStyle w:val="Prrafodelista"/>
        <w:numPr>
          <w:ilvl w:val="0"/>
          <w:numId w:val="3"/>
        </w:numPr>
        <w:spacing w:line="360" w:lineRule="auto"/>
        <w:jc w:val="both"/>
        <w:rPr>
          <w:rFonts w:ascii="Broadway" w:hAnsi="Broadway"/>
          <w:color w:val="7030A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Broadway" w:hAnsi="Broadway"/>
          <w:color w:val="7030A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A-4. </w:t>
      </w:r>
    </w:p>
    <w:p w:rsidR="00D313B0" w:rsidRDefault="00D313B0" w:rsidP="00D313B0">
      <w:pPr>
        <w:pStyle w:val="Prrafodelista"/>
        <w:spacing w:line="360" w:lineRule="auto"/>
        <w:jc w:val="both"/>
        <w:rPr>
          <w:rFonts w:ascii="Broadway" w:hAnsi="Broadway"/>
          <w:color w:val="7030A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lang w:eastAsia="es-MX"/>
        </w:rPr>
        <mc:AlternateContent>
          <mc:Choice Requires="wps">
            <w:drawing>
              <wp:anchor distT="0" distB="0" distL="114300" distR="114300" simplePos="0" relativeHeight="251661312" behindDoc="0" locked="0" layoutInCell="1" allowOverlap="1" wp14:anchorId="1197898A" wp14:editId="7D8424F5">
                <wp:simplePos x="0" y="0"/>
                <wp:positionH relativeFrom="column">
                  <wp:posOffset>5387340</wp:posOffset>
                </wp:positionH>
                <wp:positionV relativeFrom="paragraph">
                  <wp:posOffset>71755</wp:posOffset>
                </wp:positionV>
                <wp:extent cx="28575" cy="3114675"/>
                <wp:effectExtent l="0" t="0" r="28575" b="28575"/>
                <wp:wrapNone/>
                <wp:docPr id="4" name="Conector recto 4"/>
                <wp:cNvGraphicFramePr/>
                <a:graphic xmlns:a="http://schemas.openxmlformats.org/drawingml/2006/main">
                  <a:graphicData uri="http://schemas.microsoft.com/office/word/2010/wordprocessingShape">
                    <wps:wsp>
                      <wps:cNvCnPr/>
                      <wps:spPr>
                        <a:xfrm>
                          <a:off x="0" y="0"/>
                          <a:ext cx="28575" cy="311467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BDC56"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2pt,5.65pt" to="426.45pt,2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" strokecolor="#ffc000 [3207]" strokeweight="1.5pt">
                <v:stroke joinstyle="miter"/>
              </v:line>
            </w:pict>
          </mc:Fallback>
        </mc:AlternateContent>
      </w:r>
    </w:p>
    <w:p w:rsidR="00D313B0" w:rsidRDefault="00D313B0" w:rsidP="00D313B0">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Catedrático:</w:t>
      </w:r>
    </w:p>
    <w:p w:rsidR="00D313B0" w:rsidRDefault="00D313B0" w:rsidP="00D313B0">
      <w:pPr>
        <w:pStyle w:val="Prrafodelista"/>
        <w:numPr>
          <w:ilvl w:val="0"/>
          <w:numId w:val="3"/>
        </w:numPr>
        <w:spacing w:line="360" w:lineRule="auto"/>
        <w:jc w:val="both"/>
        <w:rPr>
          <w:rFonts w:ascii="Broadway" w:hAnsi="Broadway"/>
          <w:color w:val="002060"/>
          <w:sz w:val="28"/>
          <w:szCs w:val="28"/>
        </w:rPr>
      </w:pPr>
      <w:r>
        <w:rPr>
          <w:rFonts w:ascii="Broadway" w:hAnsi="Broadway"/>
          <w:color w:val="7030A0"/>
          <w:sz w:val="28"/>
        </w:rPr>
        <w:t xml:space="preserve">LIC. Jessica Alejandra Vázquez Cortes. </w:t>
      </w:r>
    </w:p>
    <w:p w:rsidR="00D313B0" w:rsidRDefault="00D313B0" w:rsidP="00D313B0">
      <w:pPr>
        <w:pStyle w:val="Prrafodelista"/>
        <w:spacing w:line="360" w:lineRule="auto"/>
        <w:jc w:val="both"/>
        <w:rPr>
          <w:rFonts w:ascii="Broadway" w:hAnsi="Broadway"/>
          <w:color w:val="002060"/>
          <w:sz w:val="28"/>
          <w:szCs w:val="28"/>
        </w:rPr>
      </w:pPr>
    </w:p>
    <w:p w:rsidR="00D313B0" w:rsidRDefault="00D313B0" w:rsidP="00D313B0">
      <w:pPr>
        <w:pStyle w:val="Prrafodelista"/>
        <w:numPr>
          <w:ilvl w:val="0"/>
          <w:numId w:val="2"/>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Trabajo:</w:t>
      </w:r>
    </w:p>
    <w:p w:rsidR="00D313B0" w:rsidRDefault="00D313B0" w:rsidP="00D313B0">
      <w:pPr>
        <w:pStyle w:val="Prrafodelista"/>
        <w:numPr>
          <w:ilvl w:val="0"/>
          <w:numId w:val="3"/>
        </w:numPr>
        <w:spacing w:line="252" w:lineRule="auto"/>
        <w:rPr>
          <w:rFonts w:ascii="Broadway" w:hAnsi="Broadway"/>
          <w:color w:val="7030A0"/>
          <w:sz w:val="28"/>
        </w:rPr>
      </w:pPr>
      <w:r>
        <w:rPr>
          <w:rFonts w:ascii="Broadway" w:hAnsi="Broadway"/>
          <w:color w:val="7030A0"/>
          <w:sz w:val="28"/>
        </w:rPr>
        <w:t>ensayo</w:t>
      </w:r>
      <w:r>
        <w:rPr>
          <w:rFonts w:ascii="Broadway" w:hAnsi="Broadway"/>
          <w:color w:val="7030A0"/>
          <w:sz w:val="28"/>
        </w:rPr>
        <w:t xml:space="preserve">.  </w:t>
      </w:r>
    </w:p>
    <w:p w:rsidR="00D313B0" w:rsidRDefault="00D313B0" w:rsidP="00D313B0">
      <w:pPr>
        <w:pStyle w:val="Prrafodelista"/>
        <w:ind w:left="766"/>
        <w:jc w:val="both"/>
      </w:pPr>
    </w:p>
    <w:p w:rsidR="00D313B0" w:rsidRDefault="00D313B0" w:rsidP="00D313B0">
      <w:pPr>
        <w:pStyle w:val="Prrafodelista"/>
        <w:numPr>
          <w:ilvl w:val="0"/>
          <w:numId w:val="4"/>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Asignatura:</w:t>
      </w:r>
    </w:p>
    <w:p w:rsidR="00D313B0" w:rsidRDefault="00D313B0" w:rsidP="00D313B0">
      <w:pPr>
        <w:pStyle w:val="Prrafodelista"/>
        <w:numPr>
          <w:ilvl w:val="0"/>
          <w:numId w:val="7"/>
        </w:numPr>
        <w:spacing w:line="252" w:lineRule="auto"/>
        <w:jc w:val="both"/>
        <w:rPr>
          <w:rFonts w:ascii="Broadway" w:hAnsi="Broadway"/>
          <w:color w:val="7030A0"/>
          <w:sz w:val="28"/>
        </w:rPr>
      </w:pPr>
      <w:r>
        <w:rPr>
          <w:rFonts w:ascii="Broadway" w:hAnsi="Broadway"/>
          <w:color w:val="7030A0"/>
          <w:sz w:val="28"/>
        </w:rPr>
        <w:t xml:space="preserve">Control total de calidad. </w:t>
      </w:r>
    </w:p>
    <w:p w:rsidR="00D313B0" w:rsidRDefault="00D313B0" w:rsidP="00D313B0">
      <w:pPr>
        <w:pStyle w:val="Prrafodelista"/>
        <w:spacing w:line="360" w:lineRule="auto"/>
        <w:jc w:val="both"/>
        <w:rPr>
          <w:rFonts w:ascii="Broadway" w:hAnsi="Broadway"/>
          <w:color w:val="002060"/>
          <w:sz w:val="28"/>
          <w:szCs w:val="28"/>
        </w:rPr>
      </w:pPr>
    </w:p>
    <w:p w:rsidR="00D313B0" w:rsidRDefault="00D313B0" w:rsidP="00D313B0">
      <w:pPr>
        <w:pStyle w:val="Prrafodelista"/>
        <w:numPr>
          <w:ilvl w:val="0"/>
          <w:numId w:val="5"/>
        </w:numPr>
        <w:spacing w:line="360" w:lineRule="auto"/>
        <w:jc w:val="both"/>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Broadway" w:hAnsi="Broadway"/>
          <w:color w:val="00206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Lugar y fecha:</w:t>
      </w:r>
    </w:p>
    <w:p w:rsidR="00387A43" w:rsidRDefault="00D313B0" w:rsidP="00387A43">
      <w:pPr>
        <w:pStyle w:val="Prrafodelista"/>
        <w:numPr>
          <w:ilvl w:val="0"/>
          <w:numId w:val="6"/>
        </w:numPr>
        <w:spacing w:line="360" w:lineRule="auto"/>
        <w:jc w:val="both"/>
        <w:rPr>
          <w:rFonts w:ascii="Broadway" w:hAnsi="Broadway"/>
          <w:color w:val="7030A0"/>
          <w:sz w:val="28"/>
          <w:szCs w:val="28"/>
        </w:rPr>
      </w:pPr>
      <w:r>
        <w:rPr>
          <w:rFonts w:ascii="Broadway" w:hAnsi="Broadway"/>
          <w:color w:val="7030A0"/>
          <w:sz w:val="28"/>
          <w:szCs w:val="28"/>
        </w:rPr>
        <w:t>5- 12</w:t>
      </w:r>
      <w:r>
        <w:rPr>
          <w:rFonts w:ascii="Broadway" w:hAnsi="Broadway"/>
          <w:color w:val="7030A0"/>
          <w:sz w:val="28"/>
          <w:szCs w:val="28"/>
        </w:rPr>
        <w:t>- 2021 Tuxtla Gutiérrez Chiapas.</w:t>
      </w:r>
    </w:p>
    <w:p w:rsidR="00D313B0" w:rsidRDefault="00D313B0" w:rsidP="00D313B0">
      <w:pPr>
        <w:jc w:val="center"/>
        <w:rPr>
          <w:rFonts w:ascii="Arial" w:hAnsi="Arial" w:cs="Arial"/>
          <w:b/>
          <w:color w:val="002060"/>
          <w:sz w:val="28"/>
        </w:rPr>
      </w:pPr>
      <w:r w:rsidRPr="00D313B0">
        <w:rPr>
          <w:rFonts w:ascii="Arial" w:hAnsi="Arial" w:cs="Arial"/>
          <w:b/>
          <w:color w:val="002060"/>
          <w:sz w:val="28"/>
        </w:rPr>
        <w:lastRenderedPageBreak/>
        <w:t>Normalización, Normas Oficiales Mexicanas</w:t>
      </w:r>
      <w:r>
        <w:rPr>
          <w:rFonts w:ascii="Arial" w:hAnsi="Arial" w:cs="Arial"/>
          <w:b/>
          <w:color w:val="002060"/>
          <w:sz w:val="28"/>
        </w:rPr>
        <w:t>.</w:t>
      </w:r>
    </w:p>
    <w:p w:rsidR="00464855" w:rsidRDefault="00464855" w:rsidP="00464855">
      <w:pPr>
        <w:spacing w:line="360" w:lineRule="auto"/>
        <w:jc w:val="both"/>
        <w:rPr>
          <w:rFonts w:ascii="Arial" w:hAnsi="Arial" w:cs="Arial"/>
          <w:sz w:val="24"/>
        </w:rPr>
      </w:pPr>
      <w:r w:rsidRPr="00464855">
        <w:rPr>
          <w:rFonts w:ascii="Arial" w:hAnsi="Arial" w:cs="Arial"/>
          <w:sz w:val="24"/>
        </w:rPr>
        <w:t xml:space="preserve">La Normalización ofrece importantes beneficios sobre todo a través de una mejor adecuación de los productos, los procesos y los servicios a los fines que le son asignados, mediante la prevención de los obstáculos al comercio y la facilitación de la cooperación tecnológica. Definición La normalización o estandarización es la redacción y aprobación de normas que se establecen para garantizar el acoplamiento de elementos construidos independientemente, así como garantizar el repuesto en caso de ser necesario, garantizar la calidad de los elementos fabricados y la seguridad de funcionamiento y para trabajar con responsabilidad social. Se aplican a distintas actividades científicas, industriales o económicas con el </w:t>
      </w:r>
      <w:r>
        <w:rPr>
          <w:rFonts w:ascii="Arial" w:hAnsi="Arial" w:cs="Arial"/>
          <w:sz w:val="24"/>
        </w:rPr>
        <w:t>fin de ordenarlas y mejorarlas.</w:t>
      </w:r>
    </w:p>
    <w:p w:rsidR="00D313B0" w:rsidRPr="00464855" w:rsidRDefault="00464855" w:rsidP="00464855">
      <w:pPr>
        <w:spacing w:line="360" w:lineRule="auto"/>
        <w:jc w:val="both"/>
        <w:rPr>
          <w:rFonts w:ascii="Arial" w:hAnsi="Arial" w:cs="Arial"/>
          <w:sz w:val="24"/>
        </w:rPr>
      </w:pPr>
      <w:r w:rsidRPr="00464855">
        <w:rPr>
          <w:rFonts w:ascii="Arial" w:hAnsi="Arial" w:cs="Arial"/>
          <w:sz w:val="24"/>
        </w:rPr>
        <w:t xml:space="preserve">Según la ISO (Organización Internacional de Normalización) la Normalización es la actividad que tiene por objeto establecer, ante problemas reales o potenciales, disposiciones destinadas a usos comunes y repetidos, con el fin de obtener un nivel de ordenamiento óptimo en un contexto dado, que puede ser tecnológico, político o </w:t>
      </w:r>
      <w:proofErr w:type="spellStart"/>
      <w:r w:rsidRPr="00464855">
        <w:rPr>
          <w:rFonts w:ascii="Arial" w:hAnsi="Arial" w:cs="Arial"/>
          <w:sz w:val="24"/>
        </w:rPr>
        <w:t>económico.</w:t>
      </w:r>
      <w:r w:rsidR="00D313B0" w:rsidRPr="00464855">
        <w:rPr>
          <w:rFonts w:ascii="Arial" w:hAnsi="Arial" w:cs="Arial"/>
          <w:sz w:val="24"/>
        </w:rPr>
        <w:t>Es</w:t>
      </w:r>
      <w:proofErr w:type="spellEnd"/>
      <w:r w:rsidR="00D313B0" w:rsidRPr="00464855">
        <w:rPr>
          <w:rFonts w:ascii="Arial" w:hAnsi="Arial" w:cs="Arial"/>
          <w:sz w:val="24"/>
        </w:rPr>
        <w:t xml:space="preserve"> el proceso de ajustar o adaptar ciertas características en un producto, servicio o procedimiento a fin de que éstos se asemejen a un tipo, modelo o norma en común.</w:t>
      </w:r>
    </w:p>
    <w:p w:rsidR="00D313B0" w:rsidRDefault="00D313B0" w:rsidP="00464855">
      <w:pPr>
        <w:spacing w:line="360" w:lineRule="auto"/>
        <w:jc w:val="both"/>
        <w:rPr>
          <w:rFonts w:ascii="Arial" w:hAnsi="Arial" w:cs="Arial"/>
          <w:sz w:val="24"/>
        </w:rPr>
      </w:pPr>
      <w:r w:rsidRPr="00464855">
        <w:rPr>
          <w:rFonts w:ascii="Arial" w:hAnsi="Arial" w:cs="Arial"/>
          <w:sz w:val="24"/>
        </w:rPr>
        <w:t>La Normalización, conocida también como Estandarización, permite la creación de normas o estándares que establecen las características comunes que deben cumplir los productos en diferentes partes del mundo. Esto significa que su manufactura o fabricación debe ser de la misma forma en México, Estados Unidos, China, o en cualquier otro país o parte del mundo.</w:t>
      </w:r>
    </w:p>
    <w:p w:rsidR="00464855" w:rsidRDefault="00464855" w:rsidP="00464855">
      <w:pPr>
        <w:spacing w:line="360" w:lineRule="auto"/>
        <w:jc w:val="both"/>
        <w:rPr>
          <w:rFonts w:ascii="Arial" w:hAnsi="Arial" w:cs="Arial"/>
          <w:b/>
          <w:sz w:val="24"/>
        </w:rPr>
      </w:pPr>
      <w:r w:rsidRPr="00464855">
        <w:rPr>
          <w:rFonts w:ascii="Arial" w:hAnsi="Arial" w:cs="Arial"/>
          <w:b/>
          <w:sz w:val="24"/>
        </w:rPr>
        <w:t>Normas Oficiales Mexicanas (NOM)</w:t>
      </w:r>
    </w:p>
    <w:p w:rsidR="00464855" w:rsidRDefault="00464855" w:rsidP="00464855">
      <w:pPr>
        <w:spacing w:line="360" w:lineRule="auto"/>
        <w:jc w:val="both"/>
        <w:rPr>
          <w:rFonts w:ascii="Arial" w:hAnsi="Arial" w:cs="Arial"/>
          <w:sz w:val="24"/>
        </w:rPr>
      </w:pPr>
      <w:r w:rsidRPr="00464855">
        <w:rPr>
          <w:rFonts w:ascii="Arial" w:hAnsi="Arial" w:cs="Arial"/>
          <w:sz w:val="24"/>
        </w:rPr>
        <w:t> son regulaciones técnicas de observancia obligatoria expedidas por las dependencias competentes, que tienen como finalidad establecer las características que deben reunir los procesos o servicios cuando estos puedan constituir un riesgo para la seguridad de las personas o dañar la salud humana; así como aquellas relativas a terminología y las que se refieran a su cumplimiento y aplicación.</w:t>
      </w:r>
      <w:r w:rsidRPr="00464855">
        <w:rPr>
          <w:rFonts w:ascii="Arial" w:hAnsi="Arial" w:cs="Arial"/>
          <w:sz w:val="24"/>
        </w:rPr>
        <w:br/>
      </w:r>
      <w:r w:rsidRPr="00464855">
        <w:rPr>
          <w:rFonts w:ascii="Arial" w:hAnsi="Arial" w:cs="Arial"/>
          <w:sz w:val="24"/>
        </w:rPr>
        <w:lastRenderedPageBreak/>
        <w:t xml:space="preserve">Las NOM en materia de Prevención y Promoción de la Salud, una vez aprobadas por el Comité Consultivo Nacional de Normalización de Prevención y Control de Enfermedades (CCNNPCE) son expedidas y publicadas en el Diario Oficial de la Federación y, por tratarse de materia sanitaria, entran en vigor al </w:t>
      </w:r>
      <w:r>
        <w:rPr>
          <w:rFonts w:ascii="Arial" w:hAnsi="Arial" w:cs="Arial"/>
          <w:sz w:val="24"/>
        </w:rPr>
        <w:t>día siguiente de su publicación.</w:t>
      </w:r>
    </w:p>
    <w:p w:rsidR="00464855" w:rsidRDefault="00464855" w:rsidP="00464855">
      <w:pPr>
        <w:spacing w:line="360" w:lineRule="auto"/>
        <w:jc w:val="both"/>
        <w:rPr>
          <w:rFonts w:ascii="Arial" w:hAnsi="Arial" w:cs="Arial"/>
          <w:sz w:val="24"/>
        </w:rPr>
      </w:pPr>
      <w:r w:rsidRPr="00464855">
        <w:rPr>
          <w:rFonts w:ascii="Arial" w:hAnsi="Arial" w:cs="Arial"/>
          <w:sz w:val="24"/>
        </w:rPr>
        <w:br/>
        <w:t xml:space="preserve">Las NOM deben ser revisadas cada 5 años a partir de su entrada en vigor. El CCNNPCE deberá de analizar y, en su caso, realizar un estudio de cada NOM, cuando su periodo venza en el transcurso del año inmediato anterior y, como conclusión de dicha revisión y/o estudio podrá decidir la modificación, cancelación o ratificación de las mismas. </w:t>
      </w:r>
    </w:p>
    <w:p w:rsidR="00464855" w:rsidRPr="00464855" w:rsidRDefault="00464855" w:rsidP="00464855">
      <w:pPr>
        <w:jc w:val="both"/>
        <w:rPr>
          <w:rFonts w:ascii="Arial" w:hAnsi="Arial" w:cs="Arial"/>
          <w:sz w:val="24"/>
        </w:rPr>
      </w:pPr>
      <w:r w:rsidRPr="00464855">
        <w:rPr>
          <w:rFonts w:ascii="Arial" w:hAnsi="Arial" w:cs="Arial"/>
          <w:b/>
          <w:sz w:val="24"/>
        </w:rPr>
        <w:t>NOM-005-SSA2-1993</w:t>
      </w:r>
      <w:r w:rsidRPr="00464855">
        <w:rPr>
          <w:rFonts w:ascii="Arial" w:hAnsi="Arial" w:cs="Arial"/>
          <w:sz w:val="24"/>
        </w:rPr>
        <w:t> </w:t>
      </w:r>
      <w:r w:rsidRPr="00464855">
        <w:rPr>
          <w:rFonts w:ascii="Arial" w:hAnsi="Arial" w:cs="Arial"/>
          <w:sz w:val="24"/>
        </w:rPr>
        <w:br/>
        <w:t>De los servicios de planificación familiar</w:t>
      </w:r>
    </w:p>
    <w:p w:rsidR="00464855" w:rsidRPr="00464855" w:rsidRDefault="00464855" w:rsidP="00464855">
      <w:pPr>
        <w:jc w:val="both"/>
        <w:rPr>
          <w:rFonts w:ascii="Arial" w:hAnsi="Arial" w:cs="Arial"/>
          <w:sz w:val="24"/>
        </w:rPr>
      </w:pPr>
      <w:r w:rsidRPr="00464855">
        <w:rPr>
          <w:rFonts w:ascii="Arial" w:hAnsi="Arial" w:cs="Arial"/>
          <w:b/>
          <w:sz w:val="24"/>
        </w:rPr>
        <w:t>NOM-006-SSA2-2013</w:t>
      </w:r>
      <w:r w:rsidRPr="00464855">
        <w:rPr>
          <w:rFonts w:ascii="Arial" w:hAnsi="Arial" w:cs="Arial"/>
          <w:sz w:val="24"/>
        </w:rPr>
        <w:br/>
        <w:t>Para la prevención y control de la tuberculosis</w:t>
      </w:r>
    </w:p>
    <w:p w:rsidR="00464855" w:rsidRPr="00464855" w:rsidRDefault="00464855" w:rsidP="00464855">
      <w:pPr>
        <w:jc w:val="both"/>
        <w:rPr>
          <w:rFonts w:ascii="Arial" w:hAnsi="Arial" w:cs="Arial"/>
          <w:sz w:val="24"/>
        </w:rPr>
      </w:pPr>
      <w:r w:rsidRPr="00464855">
        <w:rPr>
          <w:rFonts w:ascii="Arial" w:hAnsi="Arial" w:cs="Arial"/>
          <w:b/>
          <w:sz w:val="24"/>
        </w:rPr>
        <w:t>NOM-007-SSA2-1993</w:t>
      </w:r>
      <w:r w:rsidRPr="00464855">
        <w:rPr>
          <w:rFonts w:ascii="Arial" w:hAnsi="Arial" w:cs="Arial"/>
          <w:sz w:val="24"/>
        </w:rPr>
        <w:br/>
        <w:t>Atención de la mujer durante el embarazo, parto y puerperio y del recién nacido. Criterios y procedimientos para la prestación del servicio</w:t>
      </w:r>
    </w:p>
    <w:p w:rsidR="00464855" w:rsidRPr="00464855" w:rsidRDefault="00464855" w:rsidP="00464855">
      <w:pPr>
        <w:jc w:val="both"/>
        <w:rPr>
          <w:rFonts w:ascii="Arial" w:hAnsi="Arial" w:cs="Arial"/>
          <w:sz w:val="24"/>
        </w:rPr>
      </w:pPr>
      <w:r w:rsidRPr="00464855">
        <w:rPr>
          <w:rFonts w:ascii="Arial" w:hAnsi="Arial" w:cs="Arial"/>
          <w:b/>
          <w:sz w:val="24"/>
        </w:rPr>
        <w:t>NOM-009-SSA2-2013</w:t>
      </w:r>
      <w:r w:rsidRPr="00464855">
        <w:rPr>
          <w:rFonts w:ascii="Arial" w:hAnsi="Arial" w:cs="Arial"/>
          <w:sz w:val="24"/>
        </w:rPr>
        <w:br/>
        <w:t>Promoción de la salud escolar</w:t>
      </w:r>
    </w:p>
    <w:p w:rsidR="00464855" w:rsidRPr="00464855" w:rsidRDefault="00464855" w:rsidP="00464855">
      <w:pPr>
        <w:jc w:val="both"/>
        <w:rPr>
          <w:rFonts w:ascii="Arial" w:hAnsi="Arial" w:cs="Arial"/>
          <w:sz w:val="24"/>
        </w:rPr>
      </w:pPr>
      <w:r w:rsidRPr="00464855">
        <w:rPr>
          <w:rFonts w:ascii="Arial" w:hAnsi="Arial" w:cs="Arial"/>
          <w:b/>
          <w:sz w:val="24"/>
        </w:rPr>
        <w:t>NOM-010-SSA2-2010</w:t>
      </w:r>
      <w:r w:rsidRPr="00464855">
        <w:rPr>
          <w:rFonts w:ascii="Arial" w:hAnsi="Arial" w:cs="Arial"/>
          <w:sz w:val="24"/>
        </w:rPr>
        <w:br/>
        <w:t>Para la prevención y control de la infección por Virus de la Inmunodeficiencia Humana</w:t>
      </w:r>
    </w:p>
    <w:p w:rsidR="00464855" w:rsidRPr="00464855" w:rsidRDefault="00464855" w:rsidP="00464855">
      <w:pPr>
        <w:jc w:val="both"/>
        <w:rPr>
          <w:rFonts w:ascii="Arial" w:hAnsi="Arial" w:cs="Arial"/>
          <w:sz w:val="24"/>
        </w:rPr>
      </w:pPr>
      <w:r w:rsidRPr="00464855">
        <w:rPr>
          <w:rFonts w:ascii="Arial" w:hAnsi="Arial" w:cs="Arial"/>
          <w:b/>
          <w:sz w:val="24"/>
        </w:rPr>
        <w:t>NOM-011-SSA2-2011</w:t>
      </w:r>
      <w:r w:rsidRPr="00464855">
        <w:rPr>
          <w:rFonts w:ascii="Arial" w:hAnsi="Arial" w:cs="Arial"/>
          <w:sz w:val="24"/>
        </w:rPr>
        <w:br/>
        <w:t>Para la prevención y control de la rabia humana y en los perros y gatos</w:t>
      </w:r>
    </w:p>
    <w:p w:rsidR="00464855" w:rsidRPr="00464855" w:rsidRDefault="00464855" w:rsidP="00464855">
      <w:pPr>
        <w:jc w:val="both"/>
        <w:rPr>
          <w:rFonts w:ascii="Arial" w:hAnsi="Arial" w:cs="Arial"/>
          <w:sz w:val="24"/>
        </w:rPr>
      </w:pPr>
      <w:r w:rsidRPr="00464855">
        <w:rPr>
          <w:rFonts w:ascii="Arial" w:hAnsi="Arial" w:cs="Arial"/>
          <w:b/>
          <w:sz w:val="24"/>
        </w:rPr>
        <w:t>NOM-013-SSA2-2006</w:t>
      </w:r>
      <w:r w:rsidRPr="00464855">
        <w:rPr>
          <w:rFonts w:ascii="Arial" w:hAnsi="Arial" w:cs="Arial"/>
          <w:sz w:val="24"/>
        </w:rPr>
        <w:br/>
        <w:t>Para la prevención y control de enfermedades bucales</w:t>
      </w:r>
    </w:p>
    <w:p w:rsidR="00464855" w:rsidRPr="00464855" w:rsidRDefault="00464855" w:rsidP="00464855">
      <w:pPr>
        <w:jc w:val="both"/>
        <w:rPr>
          <w:rFonts w:ascii="Arial" w:hAnsi="Arial" w:cs="Arial"/>
          <w:sz w:val="24"/>
        </w:rPr>
      </w:pPr>
      <w:r w:rsidRPr="00464855">
        <w:rPr>
          <w:rFonts w:ascii="Arial" w:hAnsi="Arial" w:cs="Arial"/>
          <w:b/>
          <w:sz w:val="24"/>
        </w:rPr>
        <w:t>NOM-014-SSA2-1994</w:t>
      </w:r>
      <w:r w:rsidRPr="00464855">
        <w:rPr>
          <w:rFonts w:ascii="Arial" w:hAnsi="Arial" w:cs="Arial"/>
          <w:b/>
          <w:sz w:val="24"/>
        </w:rPr>
        <w:br/>
      </w:r>
      <w:r w:rsidRPr="00464855">
        <w:rPr>
          <w:rFonts w:ascii="Arial" w:hAnsi="Arial" w:cs="Arial"/>
          <w:sz w:val="24"/>
        </w:rPr>
        <w:t xml:space="preserve">Para la prevención, detección, diagnóstico, tratamiento, control y vigilancia epidemiológica del cáncer </w:t>
      </w:r>
      <w:proofErr w:type="spellStart"/>
      <w:r w:rsidRPr="00464855">
        <w:rPr>
          <w:rFonts w:ascii="Arial" w:hAnsi="Arial" w:cs="Arial"/>
          <w:sz w:val="24"/>
        </w:rPr>
        <w:t>cérvico</w:t>
      </w:r>
      <w:proofErr w:type="spellEnd"/>
      <w:r w:rsidRPr="00464855">
        <w:rPr>
          <w:rFonts w:ascii="Arial" w:hAnsi="Arial" w:cs="Arial"/>
          <w:sz w:val="24"/>
        </w:rPr>
        <w:t xml:space="preserve"> uterino</w:t>
      </w:r>
    </w:p>
    <w:p w:rsidR="00464855" w:rsidRPr="00464855" w:rsidRDefault="00464855" w:rsidP="00464855">
      <w:pPr>
        <w:jc w:val="both"/>
        <w:rPr>
          <w:rFonts w:ascii="Arial" w:hAnsi="Arial" w:cs="Arial"/>
          <w:sz w:val="24"/>
        </w:rPr>
      </w:pPr>
      <w:r w:rsidRPr="00464855">
        <w:rPr>
          <w:rFonts w:ascii="Arial" w:hAnsi="Arial" w:cs="Arial"/>
          <w:b/>
          <w:sz w:val="24"/>
        </w:rPr>
        <w:t>NOM-015-SSA2-2010</w:t>
      </w:r>
      <w:r w:rsidRPr="00464855">
        <w:rPr>
          <w:rFonts w:ascii="Arial" w:hAnsi="Arial" w:cs="Arial"/>
          <w:sz w:val="24"/>
        </w:rPr>
        <w:br/>
        <w:t>Para la prevención tratamiento y control de la diabetes mellitus</w:t>
      </w:r>
    </w:p>
    <w:p w:rsidR="00464855" w:rsidRPr="00464855" w:rsidRDefault="00464855" w:rsidP="00464855">
      <w:pPr>
        <w:spacing w:line="360" w:lineRule="auto"/>
        <w:jc w:val="both"/>
        <w:rPr>
          <w:rFonts w:ascii="Arial" w:hAnsi="Arial" w:cs="Arial"/>
          <w:sz w:val="24"/>
        </w:rPr>
      </w:pPr>
    </w:p>
    <w:sectPr w:rsidR="00464855" w:rsidRPr="00464855" w:rsidSect="00387A43">
      <w:headerReference w:type="default" r:id="rId7"/>
      <w:pgSz w:w="12240" w:h="15840"/>
      <w:pgMar w:top="1417" w:right="1701" w:bottom="1417"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66C" w:rsidRDefault="005B766C" w:rsidP="00387A43">
      <w:pPr>
        <w:spacing w:after="0" w:line="240" w:lineRule="auto"/>
      </w:pPr>
      <w:r>
        <w:separator/>
      </w:r>
    </w:p>
  </w:endnote>
  <w:endnote w:type="continuationSeparator" w:id="0">
    <w:p w:rsidR="005B766C" w:rsidRDefault="005B766C" w:rsidP="0038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66C" w:rsidRDefault="005B766C" w:rsidP="00387A43">
      <w:pPr>
        <w:spacing w:after="0" w:line="240" w:lineRule="auto"/>
      </w:pPr>
      <w:r>
        <w:separator/>
      </w:r>
    </w:p>
  </w:footnote>
  <w:footnote w:type="continuationSeparator" w:id="0">
    <w:p w:rsidR="005B766C" w:rsidRDefault="005B766C" w:rsidP="00387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A43" w:rsidRDefault="00387A43" w:rsidP="00387A43">
    <w:pPr>
      <w:pStyle w:val="Encabezado"/>
      <w:tabs>
        <w:tab w:val="clear" w:pos="4419"/>
        <w:tab w:val="clear" w:pos="8838"/>
        <w:tab w:val="left" w:pos="1263"/>
      </w:tabs>
    </w:pPr>
    <w:r>
      <w:rPr>
        <w:noProof/>
        <w:lang w:eastAsia="es-MX"/>
      </w:rPr>
      <w:drawing>
        <wp:anchor distT="0" distB="0" distL="114300" distR="114300" simplePos="0" relativeHeight="251660288" behindDoc="0" locked="0" layoutInCell="1" allowOverlap="1" wp14:anchorId="75965BE4" wp14:editId="245039F5">
          <wp:simplePos x="0" y="0"/>
          <wp:positionH relativeFrom="leftMargin">
            <wp:posOffset>361950</wp:posOffset>
          </wp:positionH>
          <wp:positionV relativeFrom="paragraph">
            <wp:posOffset>-78740</wp:posOffset>
          </wp:positionV>
          <wp:extent cx="542925" cy="466725"/>
          <wp:effectExtent l="19050" t="0" r="28575" b="180975"/>
          <wp:wrapSquare wrapText="bothSides"/>
          <wp:docPr id="6" name="Imagen 6" descr="IMG-20200226-WA0002"/>
          <wp:cNvGraphicFramePr/>
          <a:graphic xmlns:a="http://schemas.openxmlformats.org/drawingml/2006/main">
            <a:graphicData uri="http://schemas.openxmlformats.org/drawingml/2006/picture">
              <pic:pic xmlns:pic="http://schemas.openxmlformats.org/drawingml/2006/picture">
                <pic:nvPicPr>
                  <pic:cNvPr id="1" name="Imagen 1" descr="IMG-20200226-WA0002"/>
                  <pic:cNvPicPr/>
                </pic:nvPicPr>
                <pic:blipFill>
                  <a:blip r:embed="rId1">
                    <a:extLst>
                      <a:ext uri="{28A0092B-C50C-407E-A947-70E740481C1C}">
                        <a14:useLocalDpi xmlns:a14="http://schemas.microsoft.com/office/drawing/2010/main" val="0"/>
                      </a:ext>
                    </a:extLst>
                  </a:blip>
                  <a:srcRect l="21326" t="6511" r="11040" b="10773"/>
                  <a:stretch>
                    <a:fillRect/>
                  </a:stretch>
                </pic:blipFill>
                <pic:spPr bwMode="auto">
                  <a:xfrm>
                    <a:off x="0" y="0"/>
                    <a:ext cx="542925" cy="4667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34CC36DC" wp14:editId="19615B02">
          <wp:simplePos x="0" y="0"/>
          <wp:positionH relativeFrom="rightMargin">
            <wp:align>left</wp:align>
          </wp:positionH>
          <wp:positionV relativeFrom="paragraph">
            <wp:posOffset>-87630</wp:posOffset>
          </wp:positionV>
          <wp:extent cx="644525" cy="504825"/>
          <wp:effectExtent l="19050" t="0" r="22225" b="200025"/>
          <wp:wrapSquare wrapText="bothSides"/>
          <wp:docPr id="7" name="Imagen 7" descr="descarga"/>
          <wp:cNvGraphicFramePr/>
          <a:graphic xmlns:a="http://schemas.openxmlformats.org/drawingml/2006/main">
            <a:graphicData uri="http://schemas.openxmlformats.org/drawingml/2006/picture">
              <pic:pic xmlns:pic="http://schemas.openxmlformats.org/drawingml/2006/picture">
                <pic:nvPicPr>
                  <pic:cNvPr id="2" name="Imagen 2" descr="descarga"/>
                  <pic:cNvPicPr/>
                </pic:nvPicPr>
                <pic:blipFill>
                  <a:blip r:embed="rId2">
                    <a:extLst>
                      <a:ext uri="{28A0092B-C50C-407E-A947-70E740481C1C}">
                        <a14:useLocalDpi xmlns:a14="http://schemas.microsoft.com/office/drawing/2010/main" val="0"/>
                      </a:ext>
                    </a:extLst>
                  </a:blip>
                  <a:srcRect l="4095" t="30013" r="2634" b="29887"/>
                  <a:stretch>
                    <a:fillRect/>
                  </a:stretch>
                </pic:blipFill>
                <pic:spPr bwMode="auto">
                  <a:xfrm>
                    <a:off x="0" y="0"/>
                    <a:ext cx="644525" cy="504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1556" o:spid="_x0000_s2050" type="#_x0000_t75" style="position:absolute;margin-left:0;margin-top:0;width:441.75pt;height:441.75pt;z-index:-251655168;mso-position-horizontal:center;mso-position-horizontal-relative:margin;mso-position-vertical:center;mso-position-vertical-relative:margin" o:allowincell="f">
          <v:imagedata r:id="rId3" o:title="huellita" gain="19661f" blacklevel="22938f"/>
          <w10:wrap anchorx="margin" anchory="margin"/>
        </v:shape>
      </w:pict>
    </w:r>
    <w:r>
      <w:tab/>
    </w:r>
  </w:p>
  <w:p w:rsidR="00387A43" w:rsidRDefault="00387A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11.25pt;height:11.25pt" o:bullet="t">
        <v:imagedata r:id="rId1" o:title="clip_image001"/>
      </v:shape>
    </w:pict>
  </w:numPicBullet>
  <w:abstractNum w:abstractNumId="0" w15:restartNumberingAfterBreak="0">
    <w:nsid w:val="0FAF5C3E"/>
    <w:multiLevelType w:val="hybridMultilevel"/>
    <w:tmpl w:val="117658F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1CB6EF2"/>
    <w:multiLevelType w:val="hybridMultilevel"/>
    <w:tmpl w:val="339650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3071B2B"/>
    <w:multiLevelType w:val="hybridMultilevel"/>
    <w:tmpl w:val="35A0C32A"/>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50BA30A2"/>
    <w:multiLevelType w:val="hybridMultilevel"/>
    <w:tmpl w:val="5EA8C250"/>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53083114"/>
    <w:multiLevelType w:val="hybridMultilevel"/>
    <w:tmpl w:val="73563F5A"/>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68E5BA4"/>
    <w:multiLevelType w:val="hybridMultilevel"/>
    <w:tmpl w:val="A0B82954"/>
    <w:lvl w:ilvl="0" w:tplc="D33A0F00">
      <w:start w:val="1"/>
      <w:numFmt w:val="bullet"/>
      <w:lvlText w:val="o"/>
      <w:lvlPicBulletId w:val="0"/>
      <w:lvlJc w:val="left"/>
      <w:pPr>
        <w:ind w:left="785" w:hanging="360"/>
      </w:pPr>
      <w:rPr>
        <w:rFonts w:ascii="Courier New" w:hAnsi="Courier New" w:hint="default"/>
        <w:color w:val="7030A0"/>
        <w:sz w:val="28"/>
        <w:szCs w:val="28"/>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6" w15:restartNumberingAfterBreak="0">
    <w:nsid w:val="5AD84A26"/>
    <w:multiLevelType w:val="hybridMultilevel"/>
    <w:tmpl w:val="CBEEEAA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75B20707"/>
    <w:multiLevelType w:val="hybridMultilevel"/>
    <w:tmpl w:val="3EAE165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43"/>
    <w:rsid w:val="000C2911"/>
    <w:rsid w:val="00387A43"/>
    <w:rsid w:val="00464855"/>
    <w:rsid w:val="005B766C"/>
    <w:rsid w:val="0080147F"/>
    <w:rsid w:val="00894B28"/>
    <w:rsid w:val="00B94959"/>
    <w:rsid w:val="00CE2F74"/>
    <w:rsid w:val="00D313B0"/>
    <w:rsid w:val="00D863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A70E24"/>
  <w15:chartTrackingRefBased/>
  <w15:docId w15:val="{6EE634FC-5E26-4D0C-874E-8DF019CB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A43"/>
    <w:pPr>
      <w:spacing w:line="254" w:lineRule="auto"/>
    </w:pPr>
  </w:style>
  <w:style w:type="paragraph" w:styleId="Ttulo2">
    <w:name w:val="heading 2"/>
    <w:basedOn w:val="Normal"/>
    <w:next w:val="Normal"/>
    <w:link w:val="Ttulo2Car"/>
    <w:uiPriority w:val="9"/>
    <w:semiHidden/>
    <w:unhideWhenUsed/>
    <w:qFormat/>
    <w:rsid w:val="00387A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0C29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387A43"/>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387A43"/>
    <w:pPr>
      <w:ind w:left="720"/>
      <w:contextualSpacing/>
    </w:pPr>
  </w:style>
  <w:style w:type="paragraph" w:styleId="Encabezado">
    <w:name w:val="header"/>
    <w:basedOn w:val="Normal"/>
    <w:link w:val="EncabezadoCar"/>
    <w:uiPriority w:val="99"/>
    <w:unhideWhenUsed/>
    <w:rsid w:val="00387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A43"/>
  </w:style>
  <w:style w:type="paragraph" w:styleId="Piedepgina">
    <w:name w:val="footer"/>
    <w:basedOn w:val="Normal"/>
    <w:link w:val="PiedepginaCar"/>
    <w:uiPriority w:val="99"/>
    <w:unhideWhenUsed/>
    <w:rsid w:val="00387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A43"/>
  </w:style>
  <w:style w:type="character" w:customStyle="1" w:styleId="Ttulo3Car">
    <w:name w:val="Título 3 Car"/>
    <w:basedOn w:val="Fuentedeprrafopredeter"/>
    <w:link w:val="Ttulo3"/>
    <w:uiPriority w:val="9"/>
    <w:semiHidden/>
    <w:rsid w:val="000C2911"/>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894B28"/>
    <w:rPr>
      <w:color w:val="0000FF"/>
      <w:u w:val="single"/>
    </w:rPr>
  </w:style>
  <w:style w:type="character" w:styleId="Textoennegrita">
    <w:name w:val="Strong"/>
    <w:basedOn w:val="Fuentedeprrafopredeter"/>
    <w:uiPriority w:val="22"/>
    <w:qFormat/>
    <w:rsid w:val="00464855"/>
    <w:rPr>
      <w:b/>
      <w:bCs/>
    </w:rPr>
  </w:style>
  <w:style w:type="paragraph" w:styleId="NormalWeb">
    <w:name w:val="Normal (Web)"/>
    <w:basedOn w:val="Normal"/>
    <w:uiPriority w:val="99"/>
    <w:semiHidden/>
    <w:unhideWhenUsed/>
    <w:rsid w:val="0046485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68079">
      <w:bodyDiv w:val="1"/>
      <w:marLeft w:val="0"/>
      <w:marRight w:val="0"/>
      <w:marTop w:val="0"/>
      <w:marBottom w:val="0"/>
      <w:divBdr>
        <w:top w:val="none" w:sz="0" w:space="0" w:color="auto"/>
        <w:left w:val="none" w:sz="0" w:space="0" w:color="auto"/>
        <w:bottom w:val="none" w:sz="0" w:space="0" w:color="auto"/>
        <w:right w:val="none" w:sz="0" w:space="0" w:color="auto"/>
      </w:divBdr>
    </w:div>
    <w:div w:id="506754499">
      <w:bodyDiv w:val="1"/>
      <w:marLeft w:val="0"/>
      <w:marRight w:val="0"/>
      <w:marTop w:val="0"/>
      <w:marBottom w:val="0"/>
      <w:divBdr>
        <w:top w:val="none" w:sz="0" w:space="0" w:color="auto"/>
        <w:left w:val="none" w:sz="0" w:space="0" w:color="auto"/>
        <w:bottom w:val="none" w:sz="0" w:space="0" w:color="auto"/>
        <w:right w:val="none" w:sz="0" w:space="0" w:color="auto"/>
      </w:divBdr>
    </w:div>
    <w:div w:id="516848848">
      <w:bodyDiv w:val="1"/>
      <w:marLeft w:val="0"/>
      <w:marRight w:val="0"/>
      <w:marTop w:val="0"/>
      <w:marBottom w:val="0"/>
      <w:divBdr>
        <w:top w:val="none" w:sz="0" w:space="0" w:color="auto"/>
        <w:left w:val="none" w:sz="0" w:space="0" w:color="auto"/>
        <w:bottom w:val="none" w:sz="0" w:space="0" w:color="auto"/>
        <w:right w:val="none" w:sz="0" w:space="0" w:color="auto"/>
      </w:divBdr>
    </w:div>
    <w:div w:id="18191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3460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kefal</dc:creator>
  <cp:keywords/>
  <dc:description/>
  <cp:lastModifiedBy>kefal</cp:lastModifiedBy>
  <cp:revision>2</cp:revision>
  <dcterms:created xsi:type="dcterms:W3CDTF">2021-12-06T05:25:00Z</dcterms:created>
  <dcterms:modified xsi:type="dcterms:W3CDTF">2021-12-06T05:25:00Z</dcterms:modified>
</cp:coreProperties>
</file>