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40DBA" w14:textId="7DC74FEB" w:rsidR="00010B04" w:rsidRDefault="001F1678">
      <w:pPr>
        <w:jc w:val="center"/>
        <w:rPr>
          <w:b/>
          <w:sz w:val="28"/>
          <w:szCs w:val="28"/>
        </w:rPr>
      </w:pPr>
      <w:r>
        <w:rPr>
          <w:b/>
          <w:sz w:val="28"/>
          <w:szCs w:val="28"/>
        </w:rPr>
        <w:t xml:space="preserve">Riesgo, estudiantes de primaria y COVID </w:t>
      </w:r>
    </w:p>
    <w:p w14:paraId="73CF721B" w14:textId="77777777" w:rsidR="00010B04" w:rsidRDefault="00010B04">
      <w:pPr>
        <w:jc w:val="center"/>
        <w:rPr>
          <w:sz w:val="36"/>
          <w:szCs w:val="36"/>
        </w:rPr>
      </w:pPr>
    </w:p>
    <w:p w14:paraId="78597855" w14:textId="77777777" w:rsidR="00010B04" w:rsidRDefault="00010B04">
      <w:pPr>
        <w:jc w:val="center"/>
        <w:rPr>
          <w:sz w:val="36"/>
          <w:szCs w:val="36"/>
        </w:rPr>
      </w:pPr>
    </w:p>
    <w:p w14:paraId="1B6A3EE8" w14:textId="77777777" w:rsidR="00010B04" w:rsidRDefault="00010B04">
      <w:pPr>
        <w:jc w:val="center"/>
        <w:rPr>
          <w:sz w:val="36"/>
          <w:szCs w:val="36"/>
        </w:rPr>
      </w:pPr>
    </w:p>
    <w:p w14:paraId="55FBFEA8" w14:textId="77777777" w:rsidR="00010B04" w:rsidRDefault="00010B04">
      <w:pPr>
        <w:jc w:val="center"/>
        <w:rPr>
          <w:sz w:val="36"/>
          <w:szCs w:val="36"/>
        </w:rPr>
      </w:pPr>
    </w:p>
    <w:p w14:paraId="3F654B99" w14:textId="77777777" w:rsidR="00010B04" w:rsidRDefault="00010B04">
      <w:pPr>
        <w:jc w:val="center"/>
        <w:rPr>
          <w:sz w:val="36"/>
          <w:szCs w:val="36"/>
        </w:rPr>
      </w:pPr>
    </w:p>
    <w:p w14:paraId="2C11FAE2" w14:textId="77777777" w:rsidR="00010B04" w:rsidRDefault="00010B04">
      <w:pPr>
        <w:jc w:val="center"/>
        <w:rPr>
          <w:sz w:val="36"/>
          <w:szCs w:val="36"/>
        </w:rPr>
      </w:pPr>
    </w:p>
    <w:p w14:paraId="48D282D2" w14:textId="77777777" w:rsidR="00010B04" w:rsidRDefault="00010B04">
      <w:pPr>
        <w:jc w:val="center"/>
        <w:rPr>
          <w:sz w:val="36"/>
          <w:szCs w:val="36"/>
        </w:rPr>
      </w:pPr>
    </w:p>
    <w:p w14:paraId="4EF1A082" w14:textId="77777777" w:rsidR="00010B04" w:rsidRDefault="00010B04">
      <w:pPr>
        <w:jc w:val="center"/>
        <w:rPr>
          <w:sz w:val="36"/>
          <w:szCs w:val="36"/>
        </w:rPr>
      </w:pPr>
    </w:p>
    <w:p w14:paraId="26A77C7C" w14:textId="77777777" w:rsidR="00010B04" w:rsidRDefault="00010B04">
      <w:pPr>
        <w:jc w:val="center"/>
        <w:rPr>
          <w:sz w:val="36"/>
          <w:szCs w:val="36"/>
        </w:rPr>
      </w:pPr>
    </w:p>
    <w:p w14:paraId="025F720C" w14:textId="77777777" w:rsidR="00010B04" w:rsidRDefault="005D5ADA">
      <w:pPr>
        <w:jc w:val="center"/>
        <w:rPr>
          <w:sz w:val="28"/>
          <w:szCs w:val="28"/>
        </w:rPr>
      </w:pPr>
      <w:r>
        <w:rPr>
          <w:sz w:val="28"/>
          <w:szCs w:val="28"/>
        </w:rPr>
        <w:tab/>
      </w:r>
    </w:p>
    <w:p w14:paraId="22A6F766" w14:textId="77777777" w:rsidR="00010B04" w:rsidRDefault="00010B04">
      <w:pPr>
        <w:jc w:val="center"/>
        <w:rPr>
          <w:sz w:val="28"/>
          <w:szCs w:val="28"/>
        </w:rPr>
      </w:pPr>
    </w:p>
    <w:p w14:paraId="7A6DD101" w14:textId="77777777" w:rsidR="00010B04" w:rsidRDefault="00010B04">
      <w:pPr>
        <w:jc w:val="center"/>
        <w:rPr>
          <w:sz w:val="36"/>
          <w:szCs w:val="36"/>
        </w:rPr>
      </w:pPr>
    </w:p>
    <w:p w14:paraId="61F8191C" w14:textId="77777777" w:rsidR="00010B04" w:rsidRDefault="00010B04">
      <w:pPr>
        <w:jc w:val="center"/>
        <w:rPr>
          <w:sz w:val="36"/>
          <w:szCs w:val="36"/>
        </w:rPr>
      </w:pPr>
    </w:p>
    <w:p w14:paraId="05E829DB" w14:textId="77777777" w:rsidR="00010B04" w:rsidRDefault="00010B04">
      <w:pPr>
        <w:jc w:val="center"/>
        <w:rPr>
          <w:sz w:val="36"/>
          <w:szCs w:val="36"/>
        </w:rPr>
      </w:pPr>
    </w:p>
    <w:p w14:paraId="369A7281" w14:textId="77777777" w:rsidR="00010B04" w:rsidRDefault="00010B04">
      <w:pPr>
        <w:jc w:val="center"/>
        <w:rPr>
          <w:sz w:val="36"/>
          <w:szCs w:val="36"/>
        </w:rPr>
      </w:pPr>
    </w:p>
    <w:p w14:paraId="5E277E53" w14:textId="77777777" w:rsidR="00010B04" w:rsidRDefault="00010B04">
      <w:pPr>
        <w:jc w:val="center"/>
        <w:rPr>
          <w:sz w:val="36"/>
          <w:szCs w:val="36"/>
        </w:rPr>
      </w:pPr>
    </w:p>
    <w:p w14:paraId="2C263096" w14:textId="77777777" w:rsidR="00010B04" w:rsidRDefault="00010B04">
      <w:pPr>
        <w:rPr>
          <w:sz w:val="36"/>
          <w:szCs w:val="36"/>
        </w:rPr>
      </w:pPr>
    </w:p>
    <w:p w14:paraId="5022BCB0" w14:textId="77777777" w:rsidR="00010B04" w:rsidRDefault="00010B04">
      <w:pPr>
        <w:jc w:val="center"/>
        <w:rPr>
          <w:sz w:val="36"/>
          <w:szCs w:val="36"/>
        </w:rPr>
      </w:pPr>
    </w:p>
    <w:p w14:paraId="5FAD8FBE" w14:textId="77777777" w:rsidR="00010B04" w:rsidRDefault="00010B04">
      <w:pPr>
        <w:jc w:val="center"/>
        <w:rPr>
          <w:sz w:val="36"/>
          <w:szCs w:val="36"/>
        </w:rPr>
      </w:pPr>
    </w:p>
    <w:p w14:paraId="207043C4" w14:textId="77777777" w:rsidR="00010B04" w:rsidRDefault="00010B04">
      <w:pPr>
        <w:jc w:val="center"/>
        <w:rPr>
          <w:sz w:val="36"/>
          <w:szCs w:val="36"/>
        </w:rPr>
      </w:pPr>
    </w:p>
    <w:p w14:paraId="0DE48495" w14:textId="77777777" w:rsidR="00010B04" w:rsidRDefault="00010B04">
      <w:pPr>
        <w:jc w:val="center"/>
        <w:rPr>
          <w:sz w:val="36"/>
          <w:szCs w:val="36"/>
        </w:rPr>
      </w:pPr>
    </w:p>
    <w:p w14:paraId="12BEFB75" w14:textId="77777777" w:rsidR="00010B04" w:rsidRDefault="00010B04">
      <w:pPr>
        <w:jc w:val="center"/>
        <w:rPr>
          <w:sz w:val="36"/>
          <w:szCs w:val="36"/>
        </w:rPr>
      </w:pPr>
    </w:p>
    <w:p w14:paraId="43C17B3D" w14:textId="77777777" w:rsidR="00010B04" w:rsidRDefault="005D5ADA">
      <w:pPr>
        <w:jc w:val="center"/>
        <w:rPr>
          <w:sz w:val="28"/>
          <w:szCs w:val="28"/>
        </w:rPr>
      </w:pPr>
      <w:r>
        <w:rPr>
          <w:sz w:val="28"/>
          <w:szCs w:val="28"/>
        </w:rPr>
        <w:tab/>
        <w:t>Blanca Ojea &amp; Carlos Curtti.</w:t>
      </w:r>
    </w:p>
    <w:p w14:paraId="70A1B4CA" w14:textId="77777777" w:rsidR="00010B04" w:rsidRDefault="005D5ADA">
      <w:pPr>
        <w:jc w:val="center"/>
        <w:rPr>
          <w:sz w:val="36"/>
          <w:szCs w:val="36"/>
        </w:rPr>
      </w:pPr>
      <w:r>
        <w:rPr>
          <w:sz w:val="28"/>
          <w:szCs w:val="28"/>
        </w:rPr>
        <w:tab/>
        <w:t>Enero 2018.</w:t>
      </w:r>
    </w:p>
    <w:p w14:paraId="06A19D3A" w14:textId="77777777" w:rsidR="00010B04" w:rsidRDefault="00010B04">
      <w:pPr>
        <w:jc w:val="center"/>
        <w:rPr>
          <w:sz w:val="36"/>
          <w:szCs w:val="36"/>
        </w:rPr>
      </w:pPr>
    </w:p>
    <w:p w14:paraId="011966A8" w14:textId="77777777" w:rsidR="00010B04" w:rsidRDefault="005D5ADA">
      <w:pPr>
        <w:jc w:val="center"/>
        <w:rPr>
          <w:sz w:val="28"/>
          <w:szCs w:val="28"/>
        </w:rPr>
      </w:pPr>
      <w:r>
        <w:rPr>
          <w:sz w:val="28"/>
          <w:szCs w:val="28"/>
        </w:rPr>
        <w:t>Nombre de la institución.</w:t>
      </w:r>
    </w:p>
    <w:p w14:paraId="4683F16E" w14:textId="77777777" w:rsidR="00010B04" w:rsidRDefault="005D5ADA">
      <w:pPr>
        <w:jc w:val="center"/>
        <w:rPr>
          <w:sz w:val="28"/>
          <w:szCs w:val="28"/>
        </w:rPr>
      </w:pPr>
      <w:r>
        <w:rPr>
          <w:sz w:val="28"/>
          <w:szCs w:val="28"/>
        </w:rPr>
        <w:t xml:space="preserve">Nombre del departamento. </w:t>
      </w:r>
    </w:p>
    <w:p w14:paraId="4ED1DDDB" w14:textId="77777777" w:rsidR="00010B04" w:rsidRDefault="005D5ADA">
      <w:pPr>
        <w:jc w:val="center"/>
        <w:rPr>
          <w:sz w:val="28"/>
          <w:szCs w:val="28"/>
        </w:rPr>
      </w:pPr>
      <w:r>
        <w:rPr>
          <w:sz w:val="28"/>
          <w:szCs w:val="28"/>
        </w:rPr>
        <w:t>Nombre de la asignatura</w:t>
      </w:r>
    </w:p>
    <w:p w14:paraId="6438F824" w14:textId="77777777" w:rsidR="00010B04" w:rsidRDefault="005D5ADA">
      <w:pPr>
        <w:rPr>
          <w:sz w:val="36"/>
          <w:szCs w:val="36"/>
        </w:rPr>
      </w:pPr>
      <w:r>
        <w:br w:type="page"/>
      </w:r>
    </w:p>
    <w:p w14:paraId="78947842" w14:textId="77777777" w:rsidR="00010B04" w:rsidRDefault="00010B04">
      <w:pPr>
        <w:jc w:val="center"/>
        <w:rPr>
          <w:sz w:val="36"/>
          <w:szCs w:val="36"/>
        </w:rPr>
      </w:pPr>
    </w:p>
    <w:p w14:paraId="72D66D7D" w14:textId="77777777" w:rsidR="00010B04" w:rsidRDefault="005D5ADA">
      <w:pPr>
        <w:jc w:val="center"/>
        <w:rPr>
          <w:sz w:val="36"/>
          <w:szCs w:val="36"/>
        </w:rPr>
      </w:pPr>
      <w:r>
        <w:t xml:space="preserve">“ESTA PAGINA ES OPCIONAL”  </w:t>
      </w:r>
    </w:p>
    <w:p w14:paraId="27335BCF" w14:textId="77777777" w:rsidR="00010B04" w:rsidRDefault="005D5ADA">
      <w:pPr>
        <w:jc w:val="center"/>
      </w:pPr>
      <w:r>
        <w:tab/>
        <w:t xml:space="preserve">Copyright © 2018 por Blanca Ojea &amp; Carlos </w:t>
      </w:r>
      <w:proofErr w:type="spellStart"/>
      <w:r>
        <w:t>Curtti</w:t>
      </w:r>
      <w:proofErr w:type="spellEnd"/>
      <w:r>
        <w:t>. Todos los derechos reservados.</w:t>
      </w:r>
    </w:p>
    <w:p w14:paraId="7855D05D" w14:textId="77777777" w:rsidR="00010B04" w:rsidRDefault="00010B04">
      <w:pPr>
        <w:jc w:val="center"/>
      </w:pPr>
    </w:p>
    <w:p w14:paraId="0F277A85" w14:textId="77777777" w:rsidR="00010B04" w:rsidRDefault="00010B04">
      <w:pPr>
        <w:jc w:val="center"/>
      </w:pPr>
    </w:p>
    <w:p w14:paraId="7894082B" w14:textId="77777777" w:rsidR="00010B04" w:rsidRDefault="00010B04">
      <w:pPr>
        <w:jc w:val="center"/>
      </w:pPr>
    </w:p>
    <w:p w14:paraId="620A613D" w14:textId="77777777" w:rsidR="00010B04" w:rsidRDefault="00010B04">
      <w:pPr>
        <w:jc w:val="center"/>
      </w:pPr>
    </w:p>
    <w:p w14:paraId="434158AC" w14:textId="77777777" w:rsidR="00010B04" w:rsidRDefault="00010B04">
      <w:pPr>
        <w:jc w:val="center"/>
      </w:pPr>
    </w:p>
    <w:p w14:paraId="3CF38D76" w14:textId="77777777" w:rsidR="00010B04" w:rsidRDefault="00010B04">
      <w:pPr>
        <w:jc w:val="center"/>
      </w:pPr>
    </w:p>
    <w:p w14:paraId="6686AC93" w14:textId="77777777" w:rsidR="00010B04" w:rsidRDefault="00010B04">
      <w:pPr>
        <w:jc w:val="center"/>
      </w:pPr>
    </w:p>
    <w:p w14:paraId="579772E5" w14:textId="77777777" w:rsidR="00010B04" w:rsidRDefault="00010B04">
      <w:pPr>
        <w:jc w:val="center"/>
      </w:pPr>
    </w:p>
    <w:p w14:paraId="681F9FD1" w14:textId="77777777" w:rsidR="00010B04" w:rsidRDefault="00010B04">
      <w:pPr>
        <w:jc w:val="center"/>
      </w:pPr>
    </w:p>
    <w:p w14:paraId="204312F5" w14:textId="77777777" w:rsidR="00010B04" w:rsidRDefault="00010B04">
      <w:pPr>
        <w:jc w:val="center"/>
      </w:pPr>
    </w:p>
    <w:p w14:paraId="483B0869" w14:textId="77777777" w:rsidR="00010B04" w:rsidRDefault="00010B04">
      <w:pPr>
        <w:jc w:val="center"/>
      </w:pPr>
    </w:p>
    <w:p w14:paraId="1BBE81F5" w14:textId="77777777" w:rsidR="00010B04" w:rsidRDefault="00010B04">
      <w:pPr>
        <w:jc w:val="center"/>
      </w:pPr>
    </w:p>
    <w:p w14:paraId="768C575D" w14:textId="77777777" w:rsidR="00010B04" w:rsidRDefault="00010B04">
      <w:pPr>
        <w:jc w:val="center"/>
      </w:pPr>
    </w:p>
    <w:p w14:paraId="01006FF1" w14:textId="77777777" w:rsidR="00010B04" w:rsidRDefault="00010B04">
      <w:pPr>
        <w:jc w:val="center"/>
      </w:pPr>
    </w:p>
    <w:p w14:paraId="08D32C6C" w14:textId="77777777" w:rsidR="00010B04" w:rsidRDefault="005D5ADA">
      <w:pPr>
        <w:ind w:left="90"/>
        <w:jc w:val="center"/>
        <w:rPr>
          <w:b/>
        </w:rPr>
      </w:pPr>
      <w:r>
        <w:br w:type="page"/>
      </w:r>
      <w:r>
        <w:rPr>
          <w:b/>
        </w:rPr>
        <w:lastRenderedPageBreak/>
        <w:t>Dedicatoria</w:t>
      </w:r>
    </w:p>
    <w:p w14:paraId="285BE3BC" w14:textId="77777777" w:rsidR="00010B04" w:rsidRDefault="00010B04">
      <w:pPr>
        <w:ind w:left="90"/>
        <w:jc w:val="center"/>
      </w:pPr>
    </w:p>
    <w:p w14:paraId="683C60A0" w14:textId="77777777" w:rsidR="00010B04" w:rsidRDefault="005D5ADA">
      <w:pPr>
        <w:tabs>
          <w:tab w:val="left" w:pos="90"/>
        </w:tabs>
        <w:spacing w:line="480" w:lineRule="auto"/>
        <w:ind w:left="91"/>
        <w:jc w:val="center"/>
      </w:pPr>
      <w:r>
        <w:tab/>
        <w:t>ESTA PÁGINA ES OPCIONAL.</w:t>
      </w:r>
    </w:p>
    <w:p w14:paraId="6F53BA98" w14:textId="31947F71" w:rsidR="00010B04" w:rsidRDefault="005D5ADA">
      <w:pPr>
        <w:tabs>
          <w:tab w:val="left" w:pos="90"/>
        </w:tabs>
        <w:spacing w:line="480" w:lineRule="auto"/>
        <w:ind w:left="91"/>
        <w:jc w:val="center"/>
        <w:rPr>
          <w:b/>
        </w:rPr>
      </w:pPr>
      <w:r>
        <w:tab/>
        <w:t xml:space="preserve">Dedicamos esta plantilla a los usuarios de nuestros sitios: normasapa.com, para un buen desarrollo es sus trabajos académicos.  Recuerda que es una plantilla general y adaptable a </w:t>
      </w:r>
      <w:r w:rsidR="00997055">
        <w:t>todo tipo</w:t>
      </w:r>
      <w:r>
        <w:t xml:space="preserve"> de trabajos académicos. </w:t>
      </w:r>
      <w:r>
        <w:br w:type="page"/>
      </w:r>
      <w:r>
        <w:rPr>
          <w:b/>
        </w:rPr>
        <w:lastRenderedPageBreak/>
        <w:t>Agradecimientos</w:t>
      </w:r>
    </w:p>
    <w:p w14:paraId="7A2A40EB" w14:textId="77777777" w:rsidR="00010B04" w:rsidRDefault="00010B04">
      <w:pPr>
        <w:jc w:val="center"/>
      </w:pPr>
    </w:p>
    <w:p w14:paraId="42096032" w14:textId="77777777" w:rsidR="00010B04" w:rsidRDefault="005D5ADA">
      <w:pPr>
        <w:spacing w:line="480" w:lineRule="auto"/>
        <w:jc w:val="center"/>
      </w:pPr>
      <w:r>
        <w:tab/>
        <w:t xml:space="preserve">Gracias por su preferencia de normasapa.com, no olviden recomendarnos con sus colegas y compañeros.  ESTA PAGINA ES OPCIONAL. </w:t>
      </w:r>
      <w:r>
        <w:br w:type="page"/>
      </w:r>
      <w:proofErr w:type="spellStart"/>
      <w:r>
        <w:rPr>
          <w:b/>
        </w:rPr>
        <w:lastRenderedPageBreak/>
        <w:t>Abstract</w:t>
      </w:r>
      <w:proofErr w:type="spellEnd"/>
    </w:p>
    <w:p w14:paraId="7CBC3C7F" w14:textId="77777777" w:rsidR="00010B04" w:rsidRDefault="00010B04"/>
    <w:p w14:paraId="5C69C846" w14:textId="2DF8216E" w:rsidR="00010B04" w:rsidRDefault="005D5ADA">
      <w:pPr>
        <w:spacing w:line="480" w:lineRule="auto"/>
      </w:pPr>
      <w:r>
        <w:t xml:space="preserve">El </w:t>
      </w:r>
      <w:proofErr w:type="spellStart"/>
      <w:r>
        <w:t>abstract</w:t>
      </w:r>
      <w:proofErr w:type="spellEnd"/>
      <w:r>
        <w:t xml:space="preserve"> o resumen debe contar desde </w:t>
      </w:r>
      <w:r>
        <w:rPr>
          <w:b/>
        </w:rPr>
        <w:t xml:space="preserve">150 </w:t>
      </w:r>
      <w:r w:rsidR="00997055">
        <w:t>a 250</w:t>
      </w:r>
      <w:r>
        <w:rPr>
          <w:b/>
        </w:rPr>
        <w:t xml:space="preserve"> palabras o menos</w:t>
      </w:r>
      <w:r>
        <w:t xml:space="preserve">. Funciona como una síntesis breve del contenido del trabajo. Un resumen correctamente escrito puede ser el párrafo más importante del documento. Recuerda que generalmente es lo primero a lo que el lector acude para saber de qué se trata el texto. Se escribirá en un solo párrafo y sin sangría. Este es un documento de Word de ejemplo que puede ser usado como plantilla para dar formato a su tesis o disertación. </w:t>
      </w:r>
    </w:p>
    <w:p w14:paraId="6135143F" w14:textId="77777777" w:rsidR="00010B04" w:rsidRDefault="005D5ADA">
      <w:pPr>
        <w:spacing w:line="480" w:lineRule="auto"/>
        <w:jc w:val="center"/>
        <w:rPr>
          <w:b/>
        </w:rPr>
      </w:pPr>
      <w:r>
        <w:br w:type="page"/>
      </w:r>
      <w:r>
        <w:rPr>
          <w:b/>
        </w:rPr>
        <w:lastRenderedPageBreak/>
        <w:t>Prefacio</w:t>
      </w:r>
    </w:p>
    <w:p w14:paraId="4C56A787" w14:textId="77777777" w:rsidR="00010B04" w:rsidRDefault="00010B04"/>
    <w:p w14:paraId="3365BC70" w14:textId="77777777" w:rsidR="00010B04" w:rsidRDefault="005D5ADA">
      <w:pPr>
        <w:jc w:val="center"/>
        <w:rPr>
          <w:b/>
        </w:rPr>
      </w:pPr>
      <w:r>
        <w:t>Esta página es opcional.</w:t>
      </w:r>
      <w:r>
        <w:br w:type="page"/>
      </w:r>
      <w:r>
        <w:rPr>
          <w:b/>
        </w:rPr>
        <w:lastRenderedPageBreak/>
        <w:t>Tabla de Contenidos</w:t>
      </w:r>
    </w:p>
    <w:p w14:paraId="60FAD8B9" w14:textId="77777777" w:rsidR="00010B04" w:rsidRDefault="00010B04">
      <w:pPr>
        <w:jc w:val="center"/>
      </w:pPr>
    </w:p>
    <w:sdt>
      <w:sdtPr>
        <w:id w:val="1398560857"/>
        <w:docPartObj>
          <w:docPartGallery w:val="Table of Contents"/>
          <w:docPartUnique/>
        </w:docPartObj>
      </w:sdtPr>
      <w:sdtEndPr/>
      <w:sdtContent>
        <w:p w14:paraId="1259085A" w14:textId="77777777" w:rsidR="00010B04" w:rsidRDefault="005D5ADA">
          <w:pPr>
            <w:pBdr>
              <w:top w:val="nil"/>
              <w:left w:val="nil"/>
              <w:bottom w:val="nil"/>
              <w:right w:val="nil"/>
              <w:between w:val="nil"/>
            </w:pBdr>
            <w:tabs>
              <w:tab w:val="right" w:pos="8630"/>
            </w:tabs>
            <w:rPr>
              <w:rFonts w:ascii="Calibri" w:eastAsia="Calibri" w:hAnsi="Calibri" w:cs="Calibri"/>
              <w:color w:val="000000"/>
              <w:sz w:val="22"/>
              <w:szCs w:val="22"/>
            </w:rPr>
          </w:pPr>
          <w:r>
            <w:fldChar w:fldCharType="begin"/>
          </w:r>
          <w:r>
            <w:instrText xml:space="preserve"> TOC \h \u \z </w:instrText>
          </w:r>
          <w:r>
            <w:fldChar w:fldCharType="separate"/>
          </w:r>
          <w:hyperlink w:anchor="_gjdgxs">
            <w:r>
              <w:rPr>
                <w:color w:val="000000"/>
              </w:rPr>
              <w:t>Capítulo 1 Introducción e información general</w:t>
            </w:r>
            <w:r>
              <w:rPr>
                <w:color w:val="000000"/>
              </w:rPr>
              <w:tab/>
              <w:t>1</w:t>
            </w:r>
          </w:hyperlink>
        </w:p>
        <w:p w14:paraId="7CA221AF" w14:textId="77777777" w:rsidR="00010B04" w:rsidRDefault="006F0FBC">
          <w:pPr>
            <w:pBdr>
              <w:top w:val="nil"/>
              <w:left w:val="nil"/>
              <w:bottom w:val="nil"/>
              <w:right w:val="nil"/>
              <w:between w:val="nil"/>
            </w:pBdr>
            <w:tabs>
              <w:tab w:val="right" w:pos="8630"/>
            </w:tabs>
            <w:ind w:left="240"/>
            <w:rPr>
              <w:rFonts w:ascii="Calibri" w:eastAsia="Calibri" w:hAnsi="Calibri" w:cs="Calibri"/>
              <w:color w:val="000000"/>
              <w:sz w:val="22"/>
              <w:szCs w:val="22"/>
            </w:rPr>
          </w:pPr>
          <w:hyperlink w:anchor="_30j0zll">
            <w:r w:rsidR="005D5ADA">
              <w:rPr>
                <w:color w:val="000000"/>
              </w:rPr>
              <w:t>Título 2</w:t>
            </w:r>
            <w:r w:rsidR="005D5ADA">
              <w:rPr>
                <w:color w:val="000000"/>
              </w:rPr>
              <w:tab/>
              <w:t>1</w:t>
            </w:r>
          </w:hyperlink>
        </w:p>
        <w:p w14:paraId="72F3313B" w14:textId="77777777" w:rsidR="00010B04" w:rsidRDefault="006F0FBC">
          <w:pPr>
            <w:pBdr>
              <w:top w:val="nil"/>
              <w:left w:val="nil"/>
              <w:bottom w:val="nil"/>
              <w:right w:val="nil"/>
              <w:between w:val="nil"/>
            </w:pBdr>
            <w:tabs>
              <w:tab w:val="right" w:pos="8630"/>
            </w:tabs>
            <w:ind w:left="240"/>
            <w:rPr>
              <w:rFonts w:ascii="Calibri" w:eastAsia="Calibri" w:hAnsi="Calibri" w:cs="Calibri"/>
              <w:color w:val="000000"/>
              <w:sz w:val="22"/>
              <w:szCs w:val="22"/>
            </w:rPr>
          </w:pPr>
          <w:hyperlink w:anchor="_3znysh7">
            <w:r w:rsidR="005D5ADA">
              <w:rPr>
                <w:color w:val="000000"/>
              </w:rPr>
              <w:t>Título 2</w:t>
            </w:r>
            <w:r w:rsidR="005D5ADA">
              <w:rPr>
                <w:color w:val="000000"/>
              </w:rPr>
              <w:tab/>
              <w:t>1</w:t>
            </w:r>
          </w:hyperlink>
        </w:p>
        <w:p w14:paraId="76B48B9B" w14:textId="77777777" w:rsidR="00010B04" w:rsidRDefault="006F0FBC">
          <w:pPr>
            <w:pBdr>
              <w:top w:val="nil"/>
              <w:left w:val="nil"/>
              <w:bottom w:val="nil"/>
              <w:right w:val="nil"/>
              <w:between w:val="nil"/>
            </w:pBdr>
            <w:tabs>
              <w:tab w:val="right" w:pos="8630"/>
            </w:tabs>
            <w:ind w:left="480"/>
            <w:rPr>
              <w:rFonts w:ascii="Calibri" w:eastAsia="Calibri" w:hAnsi="Calibri" w:cs="Calibri"/>
              <w:color w:val="000000"/>
              <w:sz w:val="22"/>
              <w:szCs w:val="22"/>
            </w:rPr>
          </w:pPr>
          <w:hyperlink w:anchor="_2et92p0">
            <w:r w:rsidR="005D5ADA">
              <w:rPr>
                <w:color w:val="000000"/>
              </w:rPr>
              <w:t>Título 3.</w:t>
            </w:r>
            <w:r w:rsidR="005D5ADA">
              <w:rPr>
                <w:color w:val="000000"/>
              </w:rPr>
              <w:tab/>
              <w:t>1</w:t>
            </w:r>
          </w:hyperlink>
        </w:p>
        <w:p w14:paraId="075CBE29" w14:textId="77777777" w:rsidR="00010B04" w:rsidRDefault="006F0FBC">
          <w:pPr>
            <w:pBdr>
              <w:top w:val="nil"/>
              <w:left w:val="nil"/>
              <w:bottom w:val="nil"/>
              <w:right w:val="nil"/>
              <w:between w:val="nil"/>
            </w:pBdr>
            <w:tabs>
              <w:tab w:val="right" w:pos="8630"/>
            </w:tabs>
            <w:ind w:left="480"/>
            <w:rPr>
              <w:rFonts w:ascii="Calibri" w:eastAsia="Calibri" w:hAnsi="Calibri" w:cs="Calibri"/>
              <w:color w:val="000000"/>
              <w:sz w:val="22"/>
              <w:szCs w:val="22"/>
            </w:rPr>
          </w:pPr>
          <w:hyperlink w:anchor="_tyjcwt">
            <w:r w:rsidR="005D5ADA">
              <w:rPr>
                <w:color w:val="000000"/>
              </w:rPr>
              <w:t>Título 3.</w:t>
            </w:r>
            <w:r w:rsidR="005D5ADA">
              <w:rPr>
                <w:color w:val="000000"/>
              </w:rPr>
              <w:tab/>
              <w:t>1</w:t>
            </w:r>
          </w:hyperlink>
        </w:p>
        <w:p w14:paraId="0BF7E052" w14:textId="77777777" w:rsidR="00010B04" w:rsidRDefault="006F0FBC">
          <w:pPr>
            <w:pBdr>
              <w:top w:val="nil"/>
              <w:left w:val="nil"/>
              <w:bottom w:val="nil"/>
              <w:right w:val="nil"/>
              <w:between w:val="nil"/>
            </w:pBdr>
            <w:tabs>
              <w:tab w:val="right" w:pos="8630"/>
            </w:tabs>
            <w:rPr>
              <w:rFonts w:ascii="Calibri" w:eastAsia="Calibri" w:hAnsi="Calibri" w:cs="Calibri"/>
              <w:color w:val="000000"/>
              <w:sz w:val="22"/>
              <w:szCs w:val="22"/>
            </w:rPr>
          </w:pPr>
          <w:hyperlink w:anchor="_3dy6vkm">
            <w:r w:rsidR="005D5ADA">
              <w:rPr>
                <w:color w:val="000000"/>
              </w:rPr>
              <w:t>Capítulo 2  Figuras y tablas</w:t>
            </w:r>
            <w:r w:rsidR="005D5ADA">
              <w:rPr>
                <w:color w:val="000000"/>
              </w:rPr>
              <w:tab/>
              <w:t>2</w:t>
            </w:r>
          </w:hyperlink>
        </w:p>
        <w:p w14:paraId="3F6570D2" w14:textId="77777777" w:rsidR="00010B04" w:rsidRDefault="006F0FBC">
          <w:pPr>
            <w:pBdr>
              <w:top w:val="nil"/>
              <w:left w:val="nil"/>
              <w:bottom w:val="nil"/>
              <w:right w:val="nil"/>
              <w:between w:val="nil"/>
            </w:pBdr>
            <w:tabs>
              <w:tab w:val="right" w:pos="8630"/>
            </w:tabs>
            <w:ind w:left="240"/>
            <w:rPr>
              <w:rFonts w:ascii="Calibri" w:eastAsia="Calibri" w:hAnsi="Calibri" w:cs="Calibri"/>
              <w:color w:val="000000"/>
              <w:sz w:val="22"/>
              <w:szCs w:val="22"/>
            </w:rPr>
          </w:pPr>
          <w:hyperlink w:anchor="_1t3h5sf">
            <w:r w:rsidR="005D5ADA">
              <w:rPr>
                <w:color w:val="000000"/>
              </w:rPr>
              <w:t>Título 2</w:t>
            </w:r>
            <w:r w:rsidR="005D5ADA">
              <w:rPr>
                <w:color w:val="000000"/>
              </w:rPr>
              <w:tab/>
              <w:t>2</w:t>
            </w:r>
          </w:hyperlink>
        </w:p>
        <w:p w14:paraId="31A6099F" w14:textId="77777777" w:rsidR="00010B04" w:rsidRDefault="006F0FBC">
          <w:pPr>
            <w:pBdr>
              <w:top w:val="nil"/>
              <w:left w:val="nil"/>
              <w:bottom w:val="nil"/>
              <w:right w:val="nil"/>
              <w:between w:val="nil"/>
            </w:pBdr>
            <w:tabs>
              <w:tab w:val="right" w:pos="8630"/>
            </w:tabs>
            <w:ind w:left="480"/>
            <w:rPr>
              <w:rFonts w:ascii="Calibri" w:eastAsia="Calibri" w:hAnsi="Calibri" w:cs="Calibri"/>
              <w:color w:val="000000"/>
              <w:sz w:val="22"/>
              <w:szCs w:val="22"/>
            </w:rPr>
          </w:pPr>
          <w:hyperlink w:anchor="_4d34og8">
            <w:r w:rsidR="005D5ADA">
              <w:rPr>
                <w:color w:val="000000"/>
              </w:rPr>
              <w:t>Título 3.</w:t>
            </w:r>
            <w:r w:rsidR="005D5ADA">
              <w:rPr>
                <w:color w:val="000000"/>
              </w:rPr>
              <w:tab/>
              <w:t>2</w:t>
            </w:r>
          </w:hyperlink>
        </w:p>
        <w:p w14:paraId="49CBF0BA" w14:textId="77777777" w:rsidR="00010B04" w:rsidRDefault="006F0FBC">
          <w:pPr>
            <w:pBdr>
              <w:top w:val="nil"/>
              <w:left w:val="nil"/>
              <w:bottom w:val="nil"/>
              <w:right w:val="nil"/>
              <w:between w:val="nil"/>
            </w:pBdr>
            <w:tabs>
              <w:tab w:val="right" w:pos="8630"/>
            </w:tabs>
            <w:ind w:left="480"/>
            <w:rPr>
              <w:rFonts w:ascii="Calibri" w:eastAsia="Calibri" w:hAnsi="Calibri" w:cs="Calibri"/>
              <w:color w:val="000000"/>
              <w:sz w:val="22"/>
              <w:szCs w:val="22"/>
            </w:rPr>
          </w:pPr>
          <w:hyperlink w:anchor="_2s8eyo1">
            <w:r w:rsidR="005D5ADA">
              <w:rPr>
                <w:color w:val="000000"/>
              </w:rPr>
              <w:t>Título 3.</w:t>
            </w:r>
            <w:r w:rsidR="005D5ADA">
              <w:rPr>
                <w:color w:val="000000"/>
              </w:rPr>
              <w:tab/>
              <w:t>2</w:t>
            </w:r>
          </w:hyperlink>
        </w:p>
        <w:p w14:paraId="2FDEF2DA" w14:textId="77777777" w:rsidR="00010B04" w:rsidRDefault="006F0FBC">
          <w:pPr>
            <w:pBdr>
              <w:top w:val="nil"/>
              <w:left w:val="nil"/>
              <w:bottom w:val="nil"/>
              <w:right w:val="nil"/>
              <w:between w:val="nil"/>
            </w:pBdr>
            <w:tabs>
              <w:tab w:val="right" w:pos="8630"/>
            </w:tabs>
            <w:rPr>
              <w:rFonts w:ascii="Calibri" w:eastAsia="Calibri" w:hAnsi="Calibri" w:cs="Calibri"/>
              <w:color w:val="000000"/>
              <w:sz w:val="22"/>
              <w:szCs w:val="22"/>
            </w:rPr>
          </w:pPr>
          <w:hyperlink w:anchor="_17dp8vu">
            <w:r w:rsidR="005D5ADA">
              <w:rPr>
                <w:color w:val="000000"/>
              </w:rPr>
              <w:t>Capítulo 4  Resultados y discussion.</w:t>
            </w:r>
            <w:r w:rsidR="005D5ADA">
              <w:rPr>
                <w:color w:val="000000"/>
              </w:rPr>
              <w:tab/>
              <w:t>5</w:t>
            </w:r>
          </w:hyperlink>
        </w:p>
        <w:p w14:paraId="17176286" w14:textId="77777777" w:rsidR="00010B04" w:rsidRDefault="006F0FBC">
          <w:pPr>
            <w:pBdr>
              <w:top w:val="nil"/>
              <w:left w:val="nil"/>
              <w:bottom w:val="nil"/>
              <w:right w:val="nil"/>
              <w:between w:val="nil"/>
            </w:pBdr>
            <w:tabs>
              <w:tab w:val="right" w:pos="8630"/>
            </w:tabs>
            <w:rPr>
              <w:rFonts w:ascii="Calibri" w:eastAsia="Calibri" w:hAnsi="Calibri" w:cs="Calibri"/>
              <w:color w:val="000000"/>
              <w:sz w:val="22"/>
              <w:szCs w:val="22"/>
            </w:rPr>
          </w:pPr>
          <w:hyperlink w:anchor="_3rdcrjn">
            <w:r w:rsidR="005D5ADA">
              <w:rPr>
                <w:color w:val="000000"/>
              </w:rPr>
              <w:t>List of References</w:t>
            </w:r>
            <w:r w:rsidR="005D5ADA">
              <w:rPr>
                <w:color w:val="000000"/>
              </w:rPr>
              <w:tab/>
              <w:t>6</w:t>
            </w:r>
          </w:hyperlink>
        </w:p>
        <w:p w14:paraId="772B7389" w14:textId="77777777" w:rsidR="00010B04" w:rsidRDefault="006F0FBC">
          <w:pPr>
            <w:pBdr>
              <w:top w:val="nil"/>
              <w:left w:val="nil"/>
              <w:bottom w:val="nil"/>
              <w:right w:val="nil"/>
              <w:between w:val="nil"/>
            </w:pBdr>
            <w:tabs>
              <w:tab w:val="right" w:pos="8630"/>
            </w:tabs>
            <w:rPr>
              <w:rFonts w:ascii="Calibri" w:eastAsia="Calibri" w:hAnsi="Calibri" w:cs="Calibri"/>
              <w:color w:val="000000"/>
              <w:sz w:val="22"/>
              <w:szCs w:val="22"/>
            </w:rPr>
          </w:pPr>
          <w:hyperlink w:anchor="_26in1rg">
            <w:r w:rsidR="005D5ADA">
              <w:rPr>
                <w:color w:val="000000"/>
              </w:rPr>
              <w:t>Apéndice</w:t>
            </w:r>
            <w:r w:rsidR="005D5ADA">
              <w:rPr>
                <w:color w:val="000000"/>
              </w:rPr>
              <w:tab/>
              <w:t>7</w:t>
            </w:r>
          </w:hyperlink>
        </w:p>
        <w:p w14:paraId="58FC4C33" w14:textId="77777777" w:rsidR="00010B04" w:rsidRDefault="006F0FBC">
          <w:pPr>
            <w:pBdr>
              <w:top w:val="nil"/>
              <w:left w:val="nil"/>
              <w:bottom w:val="nil"/>
              <w:right w:val="nil"/>
              <w:between w:val="nil"/>
            </w:pBdr>
            <w:tabs>
              <w:tab w:val="right" w:pos="8630"/>
            </w:tabs>
            <w:rPr>
              <w:rFonts w:ascii="Calibri" w:eastAsia="Calibri" w:hAnsi="Calibri" w:cs="Calibri"/>
              <w:color w:val="000000"/>
              <w:sz w:val="22"/>
              <w:szCs w:val="22"/>
            </w:rPr>
          </w:pPr>
          <w:hyperlink w:anchor="_lnxbz9">
            <w:r w:rsidR="005D5ADA">
              <w:rPr>
                <w:color w:val="000000"/>
              </w:rPr>
              <w:t>Vita</w:t>
            </w:r>
            <w:r w:rsidR="005D5ADA">
              <w:rPr>
                <w:color w:val="000000"/>
              </w:rPr>
              <w:tab/>
              <w:t>8</w:t>
            </w:r>
          </w:hyperlink>
        </w:p>
        <w:p w14:paraId="62041D10" w14:textId="77777777" w:rsidR="00010B04" w:rsidRDefault="005D5ADA">
          <w:r>
            <w:fldChar w:fldCharType="end"/>
          </w:r>
        </w:p>
      </w:sdtContent>
    </w:sdt>
    <w:p w14:paraId="52DBD52A" w14:textId="77777777" w:rsidR="00010B04" w:rsidRDefault="005D5ADA">
      <w:pPr>
        <w:jc w:val="center"/>
        <w:rPr>
          <w:b/>
        </w:rPr>
      </w:pPr>
      <w:r>
        <w:br w:type="page"/>
      </w:r>
      <w:r>
        <w:rPr>
          <w:b/>
        </w:rPr>
        <w:lastRenderedPageBreak/>
        <w:t>Lista de tablas</w:t>
      </w:r>
    </w:p>
    <w:p w14:paraId="568D8ABE" w14:textId="77777777" w:rsidR="00010B04" w:rsidRDefault="00010B04">
      <w:pPr>
        <w:jc w:val="center"/>
      </w:pPr>
    </w:p>
    <w:sdt>
      <w:sdtPr>
        <w:id w:val="-1409686542"/>
        <w:docPartObj>
          <w:docPartGallery w:val="Table of Contents"/>
          <w:docPartUnique/>
        </w:docPartObj>
      </w:sdtPr>
      <w:sdtEndPr/>
      <w:sdtContent>
        <w:p w14:paraId="0F1076BD" w14:textId="77777777" w:rsidR="00010B04" w:rsidRDefault="006F0FBC">
          <w:pPr>
            <w:pBdr>
              <w:top w:val="nil"/>
              <w:left w:val="nil"/>
              <w:bottom w:val="nil"/>
              <w:right w:val="nil"/>
              <w:between w:val="nil"/>
            </w:pBdr>
            <w:tabs>
              <w:tab w:val="right" w:pos="8630"/>
            </w:tabs>
            <w:rPr>
              <w:rFonts w:ascii="Calibri" w:eastAsia="Calibri" w:hAnsi="Calibri" w:cs="Calibri"/>
              <w:color w:val="000000"/>
              <w:sz w:val="22"/>
              <w:szCs w:val="22"/>
            </w:rPr>
          </w:pPr>
          <w:r>
            <w:fldChar w:fldCharType="begin"/>
          </w:r>
          <w:r>
            <w:instrText xml:space="preserve"> TOC \h \u \z </w:instrText>
          </w:r>
          <w:r>
            <w:fldChar w:fldCharType="separate"/>
          </w:r>
          <w:hyperlink w:anchor="_35nkun2">
            <w:r w:rsidR="005D5ADA">
              <w:rPr>
                <w:color w:val="000000"/>
              </w:rPr>
              <w:t>Tabla 1. El título debe ser breve y descriptivo.</w:t>
            </w:r>
            <w:r w:rsidR="005D5ADA">
              <w:rPr>
                <w:color w:val="000000"/>
              </w:rPr>
              <w:tab/>
              <w:t>3</w:t>
            </w:r>
          </w:hyperlink>
          <w:r>
            <w:rPr>
              <w:color w:val="000000"/>
            </w:rPr>
            <w:fldChar w:fldCharType="end"/>
          </w:r>
        </w:p>
      </w:sdtContent>
    </w:sdt>
    <w:p w14:paraId="05A7F0BA" w14:textId="77777777" w:rsidR="00010B04" w:rsidRDefault="005D5ADA">
      <w:pPr>
        <w:jc w:val="center"/>
        <w:rPr>
          <w:b/>
        </w:rPr>
      </w:pPr>
      <w:r>
        <w:br w:type="page"/>
      </w:r>
      <w:r>
        <w:rPr>
          <w:b/>
        </w:rPr>
        <w:lastRenderedPageBreak/>
        <w:t>Lista de figuras</w:t>
      </w:r>
    </w:p>
    <w:p w14:paraId="16CACEAA" w14:textId="77777777" w:rsidR="00010B04" w:rsidRDefault="00010B04"/>
    <w:p w14:paraId="7D6700FB" w14:textId="77777777" w:rsidR="00010B04" w:rsidRDefault="00010B04"/>
    <w:sdt>
      <w:sdtPr>
        <w:id w:val="645867271"/>
        <w:docPartObj>
          <w:docPartGallery w:val="Table of Contents"/>
          <w:docPartUnique/>
        </w:docPartObj>
      </w:sdtPr>
      <w:sdtEndPr/>
      <w:sdtContent>
        <w:p w14:paraId="739DAA58" w14:textId="77777777" w:rsidR="00010B04" w:rsidRDefault="005D5ADA">
          <w:pPr>
            <w:pBdr>
              <w:top w:val="nil"/>
              <w:left w:val="nil"/>
              <w:bottom w:val="nil"/>
              <w:right w:val="nil"/>
              <w:between w:val="nil"/>
            </w:pBdr>
            <w:tabs>
              <w:tab w:val="right" w:pos="9350"/>
            </w:tabs>
            <w:ind w:left="480" w:hanging="480"/>
            <w:rPr>
              <w:color w:val="0000FF"/>
              <w:u w:val="single"/>
            </w:rPr>
          </w:pPr>
          <w:r>
            <w:fldChar w:fldCharType="begin"/>
          </w:r>
          <w:r>
            <w:instrText xml:space="preserve"> TOC \h \u \z </w:instrText>
          </w:r>
          <w:r>
            <w:fldChar w:fldCharType="separate"/>
          </w:r>
          <w:hyperlink w:anchor="_1ksv4uv">
            <w:r>
              <w:rPr>
                <w:color w:val="000000"/>
              </w:rPr>
              <w:t>Figura 1. Aquí deberá colocarse una explicación dscriptiva de la figura como para darle título, será una frase breve pero descriptiva.</w:t>
            </w:r>
            <w:r>
              <w:rPr>
                <w:color w:val="000000"/>
              </w:rPr>
              <w:tab/>
              <w:t>4</w:t>
            </w:r>
          </w:hyperlink>
        </w:p>
        <w:p w14:paraId="029CFA44" w14:textId="77777777" w:rsidR="00010B04" w:rsidRDefault="00010B04"/>
        <w:p w14:paraId="5B39C5C3" w14:textId="77777777" w:rsidR="00010B04" w:rsidRDefault="00010B04"/>
        <w:p w14:paraId="5264B97C" w14:textId="77777777" w:rsidR="00010B04" w:rsidRDefault="005D5ADA">
          <w:r>
            <w:fldChar w:fldCharType="end"/>
          </w:r>
        </w:p>
      </w:sdtContent>
    </w:sdt>
    <w:p w14:paraId="7D2CAD40" w14:textId="77777777" w:rsidR="00010B04" w:rsidRDefault="00010B04"/>
    <w:p w14:paraId="35FF5CF9" w14:textId="77777777" w:rsidR="00010B04" w:rsidRDefault="005D5ADA">
      <w:r>
        <w:t>(Si miras al pie de la imagen, se encuentra la misma inscripción; cuando insertas el título de la figura, al mismo tiempo se va generando la lista de figuras con el número de página donde se encuentra)</w:t>
      </w:r>
    </w:p>
    <w:p w14:paraId="209E8584" w14:textId="77777777" w:rsidR="00010B04" w:rsidRDefault="00010B04">
      <w:pPr>
        <w:sectPr w:rsidR="00010B04">
          <w:headerReference w:type="even" r:id="rId8"/>
          <w:headerReference w:type="default" r:id="rId9"/>
          <w:footerReference w:type="default" r:id="rId10"/>
          <w:pgSz w:w="12240" w:h="15840"/>
          <w:pgMar w:top="1440" w:right="1440" w:bottom="1440" w:left="1440" w:header="1440" w:footer="1440" w:gutter="0"/>
          <w:pgNumType w:start="1"/>
          <w:cols w:space="720"/>
          <w:titlePg/>
        </w:sectPr>
      </w:pPr>
    </w:p>
    <w:p w14:paraId="7C74D03F" w14:textId="77777777" w:rsidR="00090FAB" w:rsidRDefault="005D5ADA" w:rsidP="00B61730">
      <w:pPr>
        <w:pStyle w:val="Ttulo1"/>
        <w:jc w:val="left"/>
      </w:pPr>
      <w:bookmarkStart w:id="0" w:name="_gjdgxs" w:colFirst="0" w:colLast="0"/>
      <w:bookmarkEnd w:id="0"/>
      <w:r>
        <w:lastRenderedPageBreak/>
        <w:t>Capítulo 1</w:t>
      </w:r>
      <w:r>
        <w:br/>
      </w:r>
      <w:r w:rsidR="00090FAB">
        <w:t>Portada</w:t>
      </w:r>
    </w:p>
    <w:p w14:paraId="2866030A" w14:textId="77777777" w:rsidR="00090FAB" w:rsidRDefault="00090FAB" w:rsidP="00B61730">
      <w:pPr>
        <w:pStyle w:val="Ttulo1"/>
        <w:jc w:val="left"/>
      </w:pPr>
      <w:r>
        <w:t>Índice</w:t>
      </w:r>
    </w:p>
    <w:p w14:paraId="7B261280" w14:textId="77777777" w:rsidR="00B61730" w:rsidRDefault="00090FAB" w:rsidP="00B61730">
      <w:pPr>
        <w:pStyle w:val="Ttulo1"/>
        <w:jc w:val="left"/>
      </w:pPr>
      <w:r>
        <w:t>A.</w:t>
      </w:r>
      <w:r>
        <w:tab/>
      </w:r>
      <w:r w:rsidR="00B61730">
        <w:t>Riesgo, estudiantes de primaria y COVID 19</w:t>
      </w:r>
    </w:p>
    <w:p w14:paraId="747EFE4B" w14:textId="77777777" w:rsidR="00B61730" w:rsidRDefault="00B61730">
      <w:pPr>
        <w:rPr>
          <w:b/>
        </w:rPr>
      </w:pPr>
      <w:r>
        <w:br w:type="page"/>
      </w:r>
    </w:p>
    <w:p w14:paraId="530C03F6" w14:textId="46EE791C" w:rsidR="00090FAB" w:rsidRDefault="00B61730" w:rsidP="00B61730">
      <w:pPr>
        <w:pStyle w:val="Ttulo1"/>
        <w:jc w:val="left"/>
      </w:pPr>
      <w:r>
        <w:lastRenderedPageBreak/>
        <w:t xml:space="preserve"> </w:t>
      </w:r>
      <w:r w:rsidR="00090FAB">
        <w:t xml:space="preserve"> B. Planteamiento del problema </w:t>
      </w:r>
    </w:p>
    <w:p w14:paraId="0F00C837" w14:textId="7273D2C1" w:rsidR="00090FAB" w:rsidRDefault="00090FAB" w:rsidP="00B61730">
      <w:pPr>
        <w:pStyle w:val="Ttulo1"/>
        <w:jc w:val="left"/>
      </w:pPr>
      <w:r>
        <w:tab/>
        <w:t xml:space="preserve">1. </w:t>
      </w:r>
      <w:r w:rsidR="00B61730">
        <w:t>D</w:t>
      </w:r>
      <w:r>
        <w:t xml:space="preserve">escripción del problema </w:t>
      </w:r>
    </w:p>
    <w:p w14:paraId="66BC2866" w14:textId="11FEB5EA" w:rsidR="00F01489" w:rsidRPr="00B61730" w:rsidRDefault="00F01489" w:rsidP="00997055">
      <w:pPr>
        <w:ind w:firstLine="720"/>
        <w:jc w:val="both"/>
      </w:pPr>
      <w:r>
        <w:t xml:space="preserve">Estudiar y analizar </w:t>
      </w:r>
      <w:r w:rsidR="00A035CF">
        <w:t>los riesgos</w:t>
      </w:r>
      <w:r w:rsidR="00B85846">
        <w:t xml:space="preserve"> causados por la pandemia,</w:t>
      </w:r>
      <w:r w:rsidR="00A035CF">
        <w:t xml:space="preserve"> </w:t>
      </w:r>
      <w:r>
        <w:t>permite comprender la magnitud de los efectos a la salud relacionados con el COVID</w:t>
      </w:r>
      <w:r w:rsidR="00B85846">
        <w:t xml:space="preserve"> 19</w:t>
      </w:r>
      <w:r>
        <w:t>, además explicar el comportamiento de estudiantes de primaria en un ambiente de confinamiento, que involucra su desarrollo académico y sus relaciones sociales</w:t>
      </w:r>
      <w:r w:rsidR="00A035CF">
        <w:t>, ya que muchos no tienen acceso más allá de las puertas cerradas de las escuela</w:t>
      </w:r>
      <w:r w:rsidR="00B85846">
        <w:t>s</w:t>
      </w:r>
      <w:r w:rsidR="00A035CF">
        <w:t>, reduciendo la capacidad de aprendizaje.</w:t>
      </w:r>
      <w:r w:rsidR="00B85846">
        <w:t xml:space="preserve"> </w:t>
      </w:r>
    </w:p>
    <w:p w14:paraId="5CAABA6F" w14:textId="7B4B2B2A" w:rsidR="00B85846" w:rsidRDefault="00090FAB" w:rsidP="00B61730">
      <w:pPr>
        <w:pStyle w:val="Ttulo1"/>
        <w:jc w:val="left"/>
      </w:pPr>
      <w:r>
        <w:tab/>
        <w:t xml:space="preserve">2. </w:t>
      </w:r>
      <w:r w:rsidR="00B61730">
        <w:t>P</w:t>
      </w:r>
      <w:r>
        <w:t>regunta de investigación</w:t>
      </w:r>
    </w:p>
    <w:p w14:paraId="0DC3EAB1" w14:textId="12776EDE" w:rsidR="000C0106" w:rsidRDefault="000C0106" w:rsidP="000C0106">
      <w:r>
        <w:t xml:space="preserve">1. Paciente: estudiantes de educación primaria en confinamiento por COVID 19 </w:t>
      </w:r>
    </w:p>
    <w:p w14:paraId="715018BB" w14:textId="3327C469" w:rsidR="000C0106" w:rsidRDefault="000C0106" w:rsidP="000C0106">
      <w:r>
        <w:t xml:space="preserve">2. Intervención o exposición: impacto psicológico y físico que presentan los niños de educación primaria que se encuentra en confinamiento. </w:t>
      </w:r>
    </w:p>
    <w:p w14:paraId="15DAA35A" w14:textId="5465FCAB" w:rsidR="000C0106" w:rsidRDefault="000C0106" w:rsidP="000C0106">
      <w:r>
        <w:t xml:space="preserve">3. Comparación: comparar con ellos mismos en épocas de actividades normales </w:t>
      </w:r>
    </w:p>
    <w:p w14:paraId="7CC0405A" w14:textId="3AA3AF8E" w:rsidR="000C0106" w:rsidRDefault="000C0106" w:rsidP="000C0106">
      <w:r>
        <w:t>4. Objetivo o resultado: comprender el impacto que esta causando el confinamiento a los niños y tratar de restablecer su estado normal.</w:t>
      </w:r>
    </w:p>
    <w:p w14:paraId="3492BCE5" w14:textId="7C655CA7" w:rsidR="000C0106" w:rsidRDefault="000C0106" w:rsidP="000C0106"/>
    <w:p w14:paraId="57A06D1A" w14:textId="5493606A" w:rsidR="000C0106" w:rsidRPr="002A3859" w:rsidRDefault="000C0106" w:rsidP="00997055">
      <w:pPr>
        <w:ind w:firstLine="720"/>
        <w:rPr>
          <w:b/>
          <w:bCs/>
        </w:rPr>
      </w:pPr>
      <w:r w:rsidRPr="002A3859">
        <w:rPr>
          <w:b/>
          <w:bCs/>
        </w:rPr>
        <w:t>¿Cuál es el impacto de los signos y síntomas de alteración emocional que presentan los niños de educación primaria durante el confinamiento</w:t>
      </w:r>
      <w:r w:rsidR="00AD4DA7" w:rsidRPr="002A3859">
        <w:rPr>
          <w:b/>
          <w:bCs/>
        </w:rPr>
        <w:t xml:space="preserve">, durante el periodo de la pandemia COVID en la ciudad de Comitán de Domínguez Chiapas en el periodo Julio 2020 a </w:t>
      </w:r>
      <w:r w:rsidR="00997055" w:rsidRPr="002A3859">
        <w:rPr>
          <w:b/>
          <w:bCs/>
        </w:rPr>
        <w:t>septiembre</w:t>
      </w:r>
      <w:r w:rsidR="00AD4DA7" w:rsidRPr="002A3859">
        <w:rPr>
          <w:b/>
          <w:bCs/>
        </w:rPr>
        <w:t xml:space="preserve"> 2021?</w:t>
      </w:r>
    </w:p>
    <w:p w14:paraId="02C15937" w14:textId="23F081A7" w:rsidR="00B85846" w:rsidRDefault="00090FAB" w:rsidP="00B85846">
      <w:r>
        <w:t xml:space="preserve"> </w:t>
      </w:r>
    </w:p>
    <w:p w14:paraId="5D2366C1" w14:textId="77777777" w:rsidR="00B85846" w:rsidRDefault="00B85846" w:rsidP="00B85846"/>
    <w:p w14:paraId="223D7E3C" w14:textId="4E884748" w:rsidR="00090FAB" w:rsidRDefault="00090FAB" w:rsidP="00B61730">
      <w:pPr>
        <w:pStyle w:val="Ttulo1"/>
        <w:jc w:val="left"/>
      </w:pPr>
      <w:r>
        <w:t xml:space="preserve">C. </w:t>
      </w:r>
      <w:r w:rsidR="00B61730">
        <w:t>I</w:t>
      </w:r>
      <w:r>
        <w:t xml:space="preserve">mportancia, justificación y viabilidad </w:t>
      </w:r>
    </w:p>
    <w:p w14:paraId="2C209A6A" w14:textId="18587051" w:rsidR="00090FAB" w:rsidRDefault="00090FAB" w:rsidP="00B61730">
      <w:pPr>
        <w:pStyle w:val="Ttulo1"/>
        <w:jc w:val="left"/>
      </w:pPr>
      <w:r>
        <w:t xml:space="preserve">D. </w:t>
      </w:r>
      <w:r w:rsidR="00B61730">
        <w:t>O</w:t>
      </w:r>
      <w:r>
        <w:t>bjeto de estudio (identificación)</w:t>
      </w:r>
    </w:p>
    <w:p w14:paraId="79D0AD72" w14:textId="1CA8AB9E" w:rsidR="00090FAB" w:rsidRDefault="00090FAB" w:rsidP="00B61730">
      <w:pPr>
        <w:pStyle w:val="Ttulo1"/>
        <w:jc w:val="left"/>
      </w:pPr>
      <w:r>
        <w:t xml:space="preserve">E. </w:t>
      </w:r>
      <w:r w:rsidR="00B61730">
        <w:t>V</w:t>
      </w:r>
      <w:r>
        <w:t xml:space="preserve">ariables </w:t>
      </w:r>
    </w:p>
    <w:p w14:paraId="559ADF8E" w14:textId="79A5E24B" w:rsidR="00090FAB" w:rsidRDefault="00090FAB" w:rsidP="00B61730">
      <w:pPr>
        <w:pStyle w:val="Ttulo1"/>
        <w:jc w:val="left"/>
      </w:pPr>
      <w:r>
        <w:tab/>
        <w:t xml:space="preserve">1. </w:t>
      </w:r>
      <w:r w:rsidR="00B61730">
        <w:t>I</w:t>
      </w:r>
      <w:r>
        <w:t xml:space="preserve">dentificación </w:t>
      </w:r>
    </w:p>
    <w:p w14:paraId="317F2F37" w14:textId="2457D102" w:rsidR="00090FAB" w:rsidRDefault="00090FAB" w:rsidP="00B61730">
      <w:pPr>
        <w:pStyle w:val="Ttulo1"/>
        <w:jc w:val="left"/>
      </w:pPr>
      <w:r>
        <w:tab/>
        <w:t xml:space="preserve">2. </w:t>
      </w:r>
      <w:r w:rsidR="00B61730">
        <w:t>D</w:t>
      </w:r>
      <w:r>
        <w:t xml:space="preserve">efinición conceptual </w:t>
      </w:r>
    </w:p>
    <w:p w14:paraId="774328A5" w14:textId="2BFC1F52" w:rsidR="00090FAB" w:rsidRDefault="00090FAB" w:rsidP="00B61730">
      <w:pPr>
        <w:pStyle w:val="Ttulo1"/>
        <w:jc w:val="left"/>
      </w:pPr>
      <w:r>
        <w:tab/>
        <w:t xml:space="preserve">3. </w:t>
      </w:r>
      <w:r w:rsidR="00B61730">
        <w:t>D</w:t>
      </w:r>
      <w:r>
        <w:t xml:space="preserve">efinición operacional </w:t>
      </w:r>
    </w:p>
    <w:p w14:paraId="667B2FB6" w14:textId="7881607D" w:rsidR="00090FAB" w:rsidRDefault="00090FAB" w:rsidP="00B61730">
      <w:pPr>
        <w:pStyle w:val="Ttulo1"/>
        <w:jc w:val="left"/>
      </w:pPr>
      <w:r>
        <w:t xml:space="preserve">F. </w:t>
      </w:r>
      <w:r w:rsidR="00B61730">
        <w:t>H</w:t>
      </w:r>
      <w:r>
        <w:t>ipótesis</w:t>
      </w:r>
    </w:p>
    <w:p w14:paraId="1EE23701" w14:textId="6BFBC90E" w:rsidR="00090FAB" w:rsidRDefault="00090FAB" w:rsidP="00B61730">
      <w:pPr>
        <w:pStyle w:val="Ttulo1"/>
        <w:jc w:val="left"/>
      </w:pPr>
      <w:r>
        <w:t xml:space="preserve">G. </w:t>
      </w:r>
      <w:r w:rsidR="00B61730">
        <w:t>O</w:t>
      </w:r>
      <w:r>
        <w:t xml:space="preserve">bjetivos </w:t>
      </w:r>
    </w:p>
    <w:p w14:paraId="6764EBB1" w14:textId="4C9CD9E1" w:rsidR="00090FAB" w:rsidRDefault="00090FAB" w:rsidP="00B61730">
      <w:pPr>
        <w:pStyle w:val="Ttulo1"/>
        <w:jc w:val="left"/>
      </w:pPr>
      <w:r>
        <w:tab/>
        <w:t xml:space="preserve">1. </w:t>
      </w:r>
      <w:r w:rsidR="00B61730">
        <w:t>O</w:t>
      </w:r>
      <w:r>
        <w:t xml:space="preserve">bjetivo general </w:t>
      </w:r>
    </w:p>
    <w:p w14:paraId="25B2C656" w14:textId="3EC9AF1E" w:rsidR="00090FAB" w:rsidRDefault="00090FAB" w:rsidP="00B61730">
      <w:pPr>
        <w:pStyle w:val="Ttulo1"/>
        <w:jc w:val="left"/>
      </w:pPr>
      <w:r>
        <w:lastRenderedPageBreak/>
        <w:tab/>
        <w:t xml:space="preserve">2. </w:t>
      </w:r>
      <w:r w:rsidR="00B61730">
        <w:t>O</w:t>
      </w:r>
      <w:r>
        <w:t xml:space="preserve">bjetivos específicos </w:t>
      </w:r>
    </w:p>
    <w:p w14:paraId="566F8D55" w14:textId="4949C9DB" w:rsidR="00090FAB" w:rsidRDefault="00090FAB" w:rsidP="00B61730">
      <w:pPr>
        <w:pStyle w:val="Ttulo1"/>
        <w:jc w:val="left"/>
      </w:pPr>
      <w:r>
        <w:t xml:space="preserve">H. </w:t>
      </w:r>
      <w:r w:rsidR="00B61730">
        <w:t>T</w:t>
      </w:r>
      <w:r>
        <w:t xml:space="preserve">ipo de investigación </w:t>
      </w:r>
    </w:p>
    <w:p w14:paraId="108DE9A5" w14:textId="3C69363D" w:rsidR="00090FAB" w:rsidRDefault="00090FAB" w:rsidP="00B61730">
      <w:pPr>
        <w:pStyle w:val="Ttulo1"/>
        <w:jc w:val="left"/>
      </w:pPr>
      <w:r>
        <w:tab/>
        <w:t xml:space="preserve">1. </w:t>
      </w:r>
      <w:r w:rsidR="00B61730">
        <w:t>O</w:t>
      </w:r>
      <w:r>
        <w:t xml:space="preserve">rientación </w:t>
      </w:r>
    </w:p>
    <w:p w14:paraId="2F492AC5" w14:textId="189F7B8D" w:rsidR="00090FAB" w:rsidRDefault="00090FAB" w:rsidP="00B61730">
      <w:pPr>
        <w:pStyle w:val="Ttulo1"/>
        <w:jc w:val="left"/>
      </w:pPr>
      <w:r>
        <w:tab/>
        <w:t xml:space="preserve">2. </w:t>
      </w:r>
      <w:r w:rsidR="00B61730">
        <w:t>E</w:t>
      </w:r>
      <w:r>
        <w:t xml:space="preserve">nfoque </w:t>
      </w:r>
    </w:p>
    <w:p w14:paraId="24FA9A84" w14:textId="52CDE8C3" w:rsidR="00090FAB" w:rsidRDefault="00090FAB" w:rsidP="00B61730">
      <w:pPr>
        <w:pStyle w:val="Ttulo1"/>
        <w:jc w:val="left"/>
      </w:pPr>
      <w:r>
        <w:tab/>
        <w:t xml:space="preserve">3. </w:t>
      </w:r>
      <w:r w:rsidR="00B61730">
        <w:t>A</w:t>
      </w:r>
      <w:r>
        <w:t xml:space="preserve">lcance </w:t>
      </w:r>
    </w:p>
    <w:p w14:paraId="3D06705A" w14:textId="5720019E" w:rsidR="00090FAB" w:rsidRDefault="00090FAB" w:rsidP="00B61730">
      <w:pPr>
        <w:pStyle w:val="Ttulo1"/>
        <w:jc w:val="left"/>
      </w:pPr>
      <w:r>
        <w:tab/>
        <w:t xml:space="preserve">4. </w:t>
      </w:r>
      <w:r w:rsidR="00B61730">
        <w:t>D</w:t>
      </w:r>
      <w:r>
        <w:t xml:space="preserve">iseño </w:t>
      </w:r>
    </w:p>
    <w:p w14:paraId="3B110197" w14:textId="2AB5F02C" w:rsidR="00090FAB" w:rsidRDefault="00090FAB" w:rsidP="00B61730">
      <w:pPr>
        <w:pStyle w:val="Ttulo1"/>
        <w:jc w:val="left"/>
      </w:pPr>
      <w:r>
        <w:tab/>
        <w:t xml:space="preserve">5. </w:t>
      </w:r>
      <w:r w:rsidR="00B61730">
        <w:t>T</w:t>
      </w:r>
      <w:r>
        <w:t xml:space="preserve">emporalidad </w:t>
      </w:r>
    </w:p>
    <w:p w14:paraId="1676CFFB" w14:textId="3ABF15DC" w:rsidR="00090FAB" w:rsidRDefault="00090FAB" w:rsidP="00B61730">
      <w:pPr>
        <w:pStyle w:val="Ttulo1"/>
        <w:jc w:val="left"/>
      </w:pPr>
      <w:r>
        <w:t xml:space="preserve">I. </w:t>
      </w:r>
      <w:r w:rsidR="00B61730">
        <w:t>F</w:t>
      </w:r>
      <w:r>
        <w:t xml:space="preserve">undamentación de la investigación </w:t>
      </w:r>
    </w:p>
    <w:p w14:paraId="671586A8" w14:textId="24C23B7F" w:rsidR="00090FAB" w:rsidRDefault="00090FAB" w:rsidP="00B61730">
      <w:pPr>
        <w:pStyle w:val="Ttulo1"/>
        <w:jc w:val="left"/>
      </w:pPr>
      <w:r>
        <w:tab/>
        <w:t>1.</w:t>
      </w:r>
      <w:r w:rsidR="00B61730">
        <w:t>A</w:t>
      </w:r>
      <w:r>
        <w:t xml:space="preserve">ntecedentes </w:t>
      </w:r>
    </w:p>
    <w:p w14:paraId="3FDBB6E5" w14:textId="77777777" w:rsidR="00CC7385" w:rsidRDefault="00090FAB" w:rsidP="00090FAB">
      <w:pPr>
        <w:pStyle w:val="Ttulo1"/>
      </w:pPr>
      <w:r>
        <w:tab/>
      </w:r>
    </w:p>
    <w:p w14:paraId="6B043D31" w14:textId="77777777" w:rsidR="00CC7385" w:rsidRDefault="00CC7385">
      <w:pPr>
        <w:rPr>
          <w:b/>
        </w:rPr>
      </w:pPr>
      <w:r>
        <w:br w:type="page"/>
      </w:r>
    </w:p>
    <w:p w14:paraId="1CAC5E04" w14:textId="77777777" w:rsidR="00F87A89" w:rsidRDefault="00090FAB" w:rsidP="00090FAB">
      <w:pPr>
        <w:pStyle w:val="Ttulo1"/>
      </w:pPr>
      <w:r>
        <w:lastRenderedPageBreak/>
        <w:t xml:space="preserve">2. </w:t>
      </w:r>
      <w:r w:rsidR="008B61A4">
        <w:t>M</w:t>
      </w:r>
      <w:r>
        <w:t>arco teórico</w:t>
      </w:r>
    </w:p>
    <w:p w14:paraId="1B9F716F" w14:textId="77777777" w:rsidR="00F87A89" w:rsidRDefault="00F87A89" w:rsidP="006553EE">
      <w:pPr>
        <w:pStyle w:val="Ttulo2"/>
        <w:numPr>
          <w:ilvl w:val="0"/>
          <w:numId w:val="2"/>
        </w:numPr>
        <w:jc w:val="both"/>
      </w:pPr>
      <w:r>
        <w:t xml:space="preserve">Riesgo </w:t>
      </w:r>
    </w:p>
    <w:p w14:paraId="4ECF68B8" w14:textId="77777777" w:rsidR="00F87A89" w:rsidRDefault="00F87A89" w:rsidP="006553EE">
      <w:pPr>
        <w:pStyle w:val="Ttulo2"/>
        <w:numPr>
          <w:ilvl w:val="1"/>
          <w:numId w:val="2"/>
        </w:numPr>
        <w:jc w:val="both"/>
      </w:pPr>
      <w:r>
        <w:t xml:space="preserve">Definición </w:t>
      </w:r>
    </w:p>
    <w:p w14:paraId="05F139EE" w14:textId="0DDFDEB1" w:rsidR="008B61A4" w:rsidRDefault="00BD2AE2" w:rsidP="006553EE">
      <w:pPr>
        <w:ind w:firstLine="720"/>
        <w:jc w:val="both"/>
      </w:pPr>
      <w:r>
        <w:t xml:space="preserve">En un gran número de actividades que se realizan diariamente, existe un riesgo, pero es importante conocer la definición de este, para comprender la magnitud que abarca en determinados campos laborales </w:t>
      </w:r>
      <w:r w:rsidR="00A73EC1">
        <w:t>“</w:t>
      </w:r>
      <w:r w:rsidR="008B61A4">
        <w:t>Se entiende por riesgo en salud la probabilidad de que una población determinada sufra cierta enfermedad o daño.</w:t>
      </w:r>
      <w:r w:rsidR="00DD3D46">
        <w:t xml:space="preserve"> </w:t>
      </w:r>
      <w:r w:rsidR="008B61A4">
        <w:t>El riesgo puede significar distintas cosas para distintas personas,</w:t>
      </w:r>
      <w:r w:rsidR="008B61A4" w:rsidRPr="008B61A4">
        <w:t xml:space="preserve"> </w:t>
      </w:r>
      <w:r w:rsidR="008B61A4">
        <w:t>el riesgo como probabilidad de que se produzca un resultado adverso, o como factor que aumenta esa probabilidad.</w:t>
      </w:r>
      <w:r w:rsidR="00A73EC1">
        <w:t>”</w:t>
      </w:r>
      <w:sdt>
        <w:sdtPr>
          <w:id w:val="-48685637"/>
          <w:citation/>
        </w:sdtPr>
        <w:sdtEndPr/>
        <w:sdtContent>
          <w:r w:rsidR="008B61A4">
            <w:fldChar w:fldCharType="begin"/>
          </w:r>
          <w:r w:rsidR="008B61A4">
            <w:rPr>
              <w:lang w:val="es-MX"/>
            </w:rPr>
            <w:instrText xml:space="preserve"> CITATION Ara14 \l 2058 </w:instrText>
          </w:r>
          <w:r w:rsidR="008B61A4">
            <w:fldChar w:fldCharType="separate"/>
          </w:r>
          <w:r w:rsidR="00E9792F">
            <w:rPr>
              <w:noProof/>
              <w:lang w:val="es-MX"/>
            </w:rPr>
            <w:t xml:space="preserve"> </w:t>
          </w:r>
          <w:r w:rsidR="00E9792F" w:rsidRPr="00E9792F">
            <w:rPr>
              <w:noProof/>
              <w:lang w:val="es-MX"/>
            </w:rPr>
            <w:t>(Araujo Gonzáles , 2014)</w:t>
          </w:r>
          <w:r w:rsidR="008B61A4">
            <w:fldChar w:fldCharType="end"/>
          </w:r>
        </w:sdtContent>
      </w:sdt>
      <w:r w:rsidR="00DD3D46">
        <w:t xml:space="preserve"> </w:t>
      </w:r>
      <w:r w:rsidR="00407044">
        <w:t xml:space="preserve"> toda acción que se realice y es capaz de producir cambios negativos en la persona, se considerara un riesgo. </w:t>
      </w:r>
    </w:p>
    <w:p w14:paraId="12482632" w14:textId="107E57AF" w:rsidR="008B61A4" w:rsidRDefault="00407044" w:rsidP="006553EE">
      <w:pPr>
        <w:ind w:firstLine="720"/>
        <w:jc w:val="both"/>
      </w:pPr>
      <w:r>
        <w:t xml:space="preserve">Un concepto más general de lo que es un riesgo, en el cual involucra una gran cantidad de factores, ambientales, económicos, sociales </w:t>
      </w:r>
      <w:r w:rsidR="00A73EC1">
        <w:t>“</w:t>
      </w:r>
      <w:r w:rsidR="00032F22">
        <w:t xml:space="preserve">Se denomina riesgo a la probabilidad de que un objeto material, sustancia </w:t>
      </w:r>
      <w:r w:rsidR="00997055">
        <w:t>o</w:t>
      </w:r>
      <w:r w:rsidR="00032F22">
        <w:t xml:space="preserve"> fenómeno pueda potencialmente desencadenar perturbaciones en la salud o integridad física del trabajador, así como en materiales y equipos. </w:t>
      </w:r>
      <w:r w:rsidR="00A73EC1">
        <w:t xml:space="preserve">Riesgo es un vocablo especialmente polisémico y, por lo tanto, deja cierto margen a las ambigüedades.” </w:t>
      </w:r>
      <w:sdt>
        <w:sdtPr>
          <w:id w:val="977806270"/>
          <w:citation/>
        </w:sdtPr>
        <w:sdtEndPr/>
        <w:sdtContent>
          <w:r w:rsidR="00181D5A">
            <w:fldChar w:fldCharType="begin"/>
          </w:r>
          <w:r w:rsidR="00181D5A">
            <w:rPr>
              <w:lang w:val="es-MX"/>
            </w:rPr>
            <w:instrText xml:space="preserve"> CITATION Leñ08 \l 2058 </w:instrText>
          </w:r>
          <w:r w:rsidR="00181D5A">
            <w:fldChar w:fldCharType="separate"/>
          </w:r>
          <w:r w:rsidR="00E9792F" w:rsidRPr="00E9792F">
            <w:rPr>
              <w:noProof/>
              <w:lang w:val="es-MX"/>
            </w:rPr>
            <w:t>(Leñero Jiménez &amp; Solis Coiffier, 2008)</w:t>
          </w:r>
          <w:r w:rsidR="00181D5A">
            <w:fldChar w:fldCharType="end"/>
          </w:r>
        </w:sdtContent>
      </w:sdt>
      <w:r>
        <w:t xml:space="preserve"> el riesgo es considerado como un concepto que tiene muchos significados </w:t>
      </w:r>
      <w:r w:rsidR="00CA5E35">
        <w:t>de acuerdo con el</w:t>
      </w:r>
      <w:r>
        <w:t xml:space="preserve"> contexto al que se le atribuya. </w:t>
      </w:r>
    </w:p>
    <w:p w14:paraId="74EE119F" w14:textId="77777777" w:rsidR="00A231C6" w:rsidRPr="008B61A4" w:rsidRDefault="00A231C6" w:rsidP="006553EE">
      <w:pPr>
        <w:ind w:left="720"/>
        <w:jc w:val="both"/>
      </w:pPr>
    </w:p>
    <w:p w14:paraId="6C26E936" w14:textId="789DB4B0" w:rsidR="00032F22" w:rsidRDefault="00F87A89" w:rsidP="006553EE">
      <w:pPr>
        <w:pStyle w:val="Ttulo2"/>
        <w:numPr>
          <w:ilvl w:val="1"/>
          <w:numId w:val="2"/>
        </w:numPr>
        <w:jc w:val="both"/>
      </w:pPr>
      <w:r>
        <w:t>Clasificación</w:t>
      </w:r>
    </w:p>
    <w:p w14:paraId="5529C0EB" w14:textId="799CE585" w:rsidR="00407044" w:rsidRPr="00407044" w:rsidRDefault="00E239F6" w:rsidP="006553EE">
      <w:pPr>
        <w:ind w:firstLine="720"/>
        <w:jc w:val="both"/>
      </w:pPr>
      <w:r>
        <w:t>Es necesario que la población estudiantil identifique el tipo de riesgos al que esta expuesto para poder comprender la magnitud de este, y de esta manera actuar con inteligencia para resolver sus necesidades “</w:t>
      </w:r>
      <w:r w:rsidR="00407044">
        <w:t xml:space="preserve">La seguridad de cada persona es un tema fundamental sobre todo en </w:t>
      </w:r>
      <w:r w:rsidR="00CA5E35">
        <w:t>estos tiempos</w:t>
      </w:r>
      <w:r w:rsidR="00407044">
        <w:t xml:space="preserve">, es por ello </w:t>
      </w:r>
      <w:r w:rsidR="00CA5E35">
        <w:t>por lo que</w:t>
      </w:r>
      <w:r w:rsidR="00407044">
        <w:t xml:space="preserve"> conocer la clasificación de algunos tipos de riesgos, ayudaran a comprender la forma en que las personas pueden verse vulnerables ante una situación que podría representar una amenaza a la seguridad </w:t>
      </w:r>
      <w:r w:rsidR="00CA5E35">
        <w:t>entendida</w:t>
      </w:r>
      <w:r w:rsidR="00407044">
        <w:t xml:space="preserve"> desde cualquier punto de vista.</w:t>
      </w:r>
      <w:r>
        <w:t>”</w:t>
      </w:r>
      <w:r w:rsidR="00407044">
        <w:t xml:space="preserve">  </w:t>
      </w:r>
      <w:sdt>
        <w:sdtPr>
          <w:id w:val="-1600866487"/>
          <w:citation/>
        </w:sdtPr>
        <w:sdtEndPr/>
        <w:sdtContent>
          <w:r>
            <w:fldChar w:fldCharType="begin"/>
          </w:r>
          <w:r>
            <w:rPr>
              <w:lang w:val="es-MX"/>
            </w:rPr>
            <w:instrText xml:space="preserve"> CITATION Cal15 \l 2058 </w:instrText>
          </w:r>
          <w:r>
            <w:fldChar w:fldCharType="separate"/>
          </w:r>
          <w:r w:rsidR="00E9792F" w:rsidRPr="00E9792F">
            <w:rPr>
              <w:noProof/>
              <w:lang w:val="es-MX"/>
            </w:rPr>
            <w:t>(Calzadilla Estévez, Zaragozí Rubio, &amp; Hung Ramos, 2015)</w:t>
          </w:r>
          <w:r>
            <w:fldChar w:fldCharType="end"/>
          </w:r>
        </w:sdtContent>
      </w:sdt>
      <w:r>
        <w:t xml:space="preserve"> conocer los tipos de riesgo podrá proporcionarle a la población herramienta necesaria para identificar cual es la forma correcta de combatirlo, evitando daños a la salud de la persona. </w:t>
      </w:r>
    </w:p>
    <w:p w14:paraId="0A484A49" w14:textId="77777777" w:rsidR="00032F22" w:rsidRDefault="00032F22" w:rsidP="006553EE">
      <w:pPr>
        <w:pStyle w:val="Ttulo2"/>
        <w:numPr>
          <w:ilvl w:val="2"/>
          <w:numId w:val="2"/>
        </w:numPr>
        <w:jc w:val="both"/>
      </w:pPr>
      <w:r>
        <w:t>Biológico</w:t>
      </w:r>
    </w:p>
    <w:p w14:paraId="12569BCD" w14:textId="319E2C78" w:rsidR="00032F22" w:rsidRDefault="00032F22" w:rsidP="006553EE">
      <w:pPr>
        <w:ind w:firstLine="720"/>
        <w:jc w:val="both"/>
      </w:pPr>
      <w:r>
        <w:t xml:space="preserve"> </w:t>
      </w:r>
      <w:r w:rsidR="00E239F6">
        <w:t>“</w:t>
      </w:r>
      <w:r>
        <w:t xml:space="preserve">Se refiere a micro y macroorganismos patógenos y a los residuos, </w:t>
      </w:r>
      <w:r w:rsidR="00CA5E35">
        <w:t>que,</w:t>
      </w:r>
      <w:r>
        <w:t xml:space="preserve"> por sus características </w:t>
      </w:r>
      <w:r w:rsidR="00181D5A">
        <w:t>fisicoquímicos</w:t>
      </w:r>
      <w:r>
        <w:t>, pueden ser tóxicos para las personas que entren en contacto con ellos, desencadenando enfermedades infectocontagiosas, reacciones alérgicas o intoxicaciones</w:t>
      </w:r>
      <w:r w:rsidR="00E239F6">
        <w:t>”</w:t>
      </w:r>
      <w:sdt>
        <w:sdtPr>
          <w:id w:val="-853954868"/>
          <w:citation/>
        </w:sdtPr>
        <w:sdtEndPr/>
        <w:sdtContent>
          <w:r w:rsidR="00E239F6">
            <w:fldChar w:fldCharType="begin"/>
          </w:r>
          <w:r w:rsidR="00E239F6">
            <w:rPr>
              <w:lang w:val="es-MX"/>
            </w:rPr>
            <w:instrText xml:space="preserve"> CITATION Leñ08 \l 2058 </w:instrText>
          </w:r>
          <w:r w:rsidR="00E239F6">
            <w:fldChar w:fldCharType="separate"/>
          </w:r>
          <w:r w:rsidR="00E9792F">
            <w:rPr>
              <w:noProof/>
              <w:lang w:val="es-MX"/>
            </w:rPr>
            <w:t xml:space="preserve"> </w:t>
          </w:r>
          <w:r w:rsidR="00E9792F" w:rsidRPr="00E9792F">
            <w:rPr>
              <w:noProof/>
              <w:lang w:val="es-MX"/>
            </w:rPr>
            <w:t>(Leñero Jiménez &amp; Solis Coiffier, 2008)</w:t>
          </w:r>
          <w:r w:rsidR="00E239F6">
            <w:fldChar w:fldCharType="end"/>
          </w:r>
        </w:sdtContent>
      </w:sdt>
      <w:r w:rsidR="00E239F6">
        <w:t xml:space="preserve"> son riesgos que normalmente </w:t>
      </w:r>
      <w:r w:rsidR="00E239F6">
        <w:lastRenderedPageBreak/>
        <w:t xml:space="preserve">están presentes en cualquier parte, siendo así un tipo de riesgo muy transmisibles para las personas que convivan en un entorno de contaminación ambiental. </w:t>
      </w:r>
    </w:p>
    <w:p w14:paraId="1FA3D3AD" w14:textId="77777777" w:rsidR="00032F22" w:rsidRDefault="00032F22" w:rsidP="006553EE">
      <w:pPr>
        <w:pStyle w:val="Ttulo2"/>
        <w:numPr>
          <w:ilvl w:val="2"/>
          <w:numId w:val="2"/>
        </w:numPr>
        <w:jc w:val="both"/>
      </w:pPr>
      <w:r>
        <w:t>Químico</w:t>
      </w:r>
    </w:p>
    <w:p w14:paraId="6AFC6345" w14:textId="7846CED4" w:rsidR="00032F22" w:rsidRPr="00032F22" w:rsidRDefault="00E239F6" w:rsidP="006553EE">
      <w:pPr>
        <w:ind w:firstLine="720"/>
        <w:jc w:val="both"/>
      </w:pPr>
      <w:r>
        <w:t>“</w:t>
      </w:r>
      <w:r w:rsidR="00032F22">
        <w:t>Se refiere a los elementos o sustancias orgánicas e inorgánicas que pueden ingresar al organismo por inhalación, absorción o ingestión y dependiendo de su concentración y el tiempo de exposición, pueden generar lesiones sistémicas, intoxicaciones o quemaduras</w:t>
      </w:r>
      <w:r>
        <w:t>.”</w:t>
      </w:r>
      <w:r w:rsidR="00032F22">
        <w:t xml:space="preserve"> </w:t>
      </w:r>
      <w:sdt>
        <w:sdtPr>
          <w:id w:val="-1066103187"/>
          <w:citation/>
        </w:sdtPr>
        <w:sdtEndPr/>
        <w:sdtContent>
          <w:r>
            <w:fldChar w:fldCharType="begin"/>
          </w:r>
          <w:r>
            <w:rPr>
              <w:lang w:val="es-MX"/>
            </w:rPr>
            <w:instrText xml:space="preserve"> CITATION Leñ08 \l 2058 </w:instrText>
          </w:r>
          <w:r>
            <w:fldChar w:fldCharType="separate"/>
          </w:r>
          <w:r w:rsidR="00E9792F" w:rsidRPr="00E9792F">
            <w:rPr>
              <w:noProof/>
              <w:lang w:val="es-MX"/>
            </w:rPr>
            <w:t>(Leñero Jiménez &amp; Solis Coiffier, 2008)</w:t>
          </w:r>
          <w:r>
            <w:fldChar w:fldCharType="end"/>
          </w:r>
        </w:sdtContent>
      </w:sdt>
      <w:r>
        <w:t xml:space="preserve"> es importante conocer que tipo de sustancias o alimentos generan riesgo para la persona, de esta manera evitar el contacto con estas sustancias, permitiendo mantener la salud</w:t>
      </w:r>
      <w:r w:rsidR="00EF5B0D">
        <w:t xml:space="preserve"> adecuada. </w:t>
      </w:r>
    </w:p>
    <w:p w14:paraId="6F793C95" w14:textId="77777777" w:rsidR="00032F22" w:rsidRDefault="00032F22" w:rsidP="006553EE">
      <w:pPr>
        <w:pStyle w:val="Ttulo2"/>
        <w:numPr>
          <w:ilvl w:val="2"/>
          <w:numId w:val="2"/>
        </w:numPr>
        <w:jc w:val="both"/>
      </w:pPr>
      <w:r>
        <w:t xml:space="preserve">Físico </w:t>
      </w:r>
    </w:p>
    <w:p w14:paraId="19161D56" w14:textId="66C77247" w:rsidR="00032F22" w:rsidRPr="00032F22" w:rsidRDefault="00E239F6" w:rsidP="006553EE">
      <w:pPr>
        <w:ind w:firstLine="720"/>
        <w:jc w:val="both"/>
      </w:pPr>
      <w:r>
        <w:t>“</w:t>
      </w:r>
      <w:r w:rsidR="00032F22">
        <w:t xml:space="preserve">Son todos aquellos factores ambientales de naturaleza Temperaturas extremas: física que al " ser percibidos" por las personas, pueden provocar efectos adversos a la salud según sea </w:t>
      </w:r>
      <w:r w:rsidR="00DE7609">
        <w:t>la intensidad</w:t>
      </w:r>
      <w:r w:rsidR="00032F22">
        <w:t xml:space="preserve">, la exposición y concentración de </w:t>
      </w:r>
      <w:r w:rsidR="00F30F82">
        <w:t>estos</w:t>
      </w:r>
      <w:r w:rsidR="00032F22">
        <w:t>.</w:t>
      </w:r>
      <w:r>
        <w:t>”</w:t>
      </w:r>
      <w:sdt>
        <w:sdtPr>
          <w:id w:val="1436563169"/>
          <w:citation/>
        </w:sdtPr>
        <w:sdtEndPr/>
        <w:sdtContent>
          <w:r>
            <w:fldChar w:fldCharType="begin"/>
          </w:r>
          <w:r>
            <w:rPr>
              <w:lang w:val="es-MX"/>
            </w:rPr>
            <w:instrText xml:space="preserve"> CITATION Leñ08 \l 2058 </w:instrText>
          </w:r>
          <w:r>
            <w:fldChar w:fldCharType="separate"/>
          </w:r>
          <w:r w:rsidR="00E9792F">
            <w:rPr>
              <w:noProof/>
              <w:lang w:val="es-MX"/>
            </w:rPr>
            <w:t xml:space="preserve"> </w:t>
          </w:r>
          <w:r w:rsidR="00E9792F" w:rsidRPr="00E9792F">
            <w:rPr>
              <w:noProof/>
              <w:lang w:val="es-MX"/>
            </w:rPr>
            <w:t>(Leñero Jiménez &amp; Solis Coiffier, 2008)</w:t>
          </w:r>
          <w:r>
            <w:fldChar w:fldCharType="end"/>
          </w:r>
        </w:sdtContent>
      </w:sdt>
      <w:r w:rsidR="00EF5B0D">
        <w:t xml:space="preserve"> Son riesgos que causaran algún tipo de alteraciones físicas en el cuerpo de las personas, </w:t>
      </w:r>
      <w:r w:rsidR="007A5DD0">
        <w:t>c</w:t>
      </w:r>
      <w:r w:rsidR="00EF5B0D">
        <w:t>on variabilidad en cu</w:t>
      </w:r>
      <w:r w:rsidR="007A5DD0">
        <w:t>a</w:t>
      </w:r>
      <w:r w:rsidR="00EF5B0D">
        <w:t xml:space="preserve">nto a gravedad. </w:t>
      </w:r>
    </w:p>
    <w:p w14:paraId="007033CE" w14:textId="77777777" w:rsidR="00032F22" w:rsidRDefault="00032F22" w:rsidP="006553EE">
      <w:pPr>
        <w:pStyle w:val="Ttulo2"/>
        <w:numPr>
          <w:ilvl w:val="2"/>
          <w:numId w:val="2"/>
        </w:numPr>
        <w:jc w:val="both"/>
      </w:pPr>
      <w:r>
        <w:t>Psicosociales</w:t>
      </w:r>
    </w:p>
    <w:p w14:paraId="6B8004DB" w14:textId="548530A9" w:rsidR="00DE7609" w:rsidRPr="00DE7609" w:rsidRDefault="00E239F6" w:rsidP="006553EE">
      <w:pPr>
        <w:ind w:firstLine="720"/>
        <w:jc w:val="both"/>
      </w:pPr>
      <w:r>
        <w:t>“</w:t>
      </w:r>
      <w:r w:rsidR="00DE7609">
        <w:t>Se refiere a la interacción de los aspectos propios de las personas (edad, patrimonio, genético, estructura, sociológica, historia, vida, familiar, cultura…) con las modalidades de gestión administrativa y demás aspectos organizacionales inherentes al tipo de proceso productivo. La dinámica de dicha interacción se caracteriza especialmente por la capacidad potencial.</w:t>
      </w:r>
      <w:r>
        <w:t>”</w:t>
      </w:r>
      <w:r w:rsidR="00DE7609">
        <w:t xml:space="preserve"> </w:t>
      </w:r>
      <w:sdt>
        <w:sdtPr>
          <w:id w:val="313921938"/>
          <w:citation/>
        </w:sdtPr>
        <w:sdtEndPr/>
        <w:sdtContent>
          <w:r>
            <w:fldChar w:fldCharType="begin"/>
          </w:r>
          <w:r>
            <w:rPr>
              <w:lang w:val="es-MX"/>
            </w:rPr>
            <w:instrText xml:space="preserve"> CITATION Leñ08 \l 2058 </w:instrText>
          </w:r>
          <w:r>
            <w:fldChar w:fldCharType="separate"/>
          </w:r>
          <w:r w:rsidR="00E9792F" w:rsidRPr="00E9792F">
            <w:rPr>
              <w:noProof/>
              <w:lang w:val="es-MX"/>
            </w:rPr>
            <w:t>(Leñero Jiménez &amp; Solis Coiffier, 2008)</w:t>
          </w:r>
          <w:r>
            <w:fldChar w:fldCharType="end"/>
          </w:r>
        </w:sdtContent>
      </w:sdt>
      <w:r w:rsidR="00EF5B0D">
        <w:t xml:space="preserve"> es un tipo de riesgo que suele presentarse por estrés o preocupaciones que las personas tienen en su vida diaria, el cual puede significar un daño neurológico en su persona, afectando primeramente su estado emocional y enseguida al estado físico. </w:t>
      </w:r>
    </w:p>
    <w:p w14:paraId="2947270B" w14:textId="77777777" w:rsidR="002C76A6" w:rsidRDefault="002C76A6" w:rsidP="006553EE">
      <w:pPr>
        <w:pStyle w:val="Ttulo2"/>
        <w:numPr>
          <w:ilvl w:val="2"/>
          <w:numId w:val="2"/>
        </w:numPr>
        <w:jc w:val="both"/>
      </w:pPr>
      <w:r>
        <w:t xml:space="preserve">Mecánicos </w:t>
      </w:r>
    </w:p>
    <w:p w14:paraId="29B19C27" w14:textId="4245BB1A" w:rsidR="00DE7609" w:rsidRPr="00DE7609" w:rsidRDefault="00E239F6" w:rsidP="006553EE">
      <w:pPr>
        <w:ind w:firstLine="720"/>
        <w:jc w:val="both"/>
      </w:pPr>
      <w:r>
        <w:t>“</w:t>
      </w:r>
      <w:r w:rsidR="00DE7609">
        <w:t>Se refiere a todos aquellos objetos, maquinas, equipos y herramientas, que, por sus condiciones de funcionamiento, diseño, estado, o, por la forma, tamaño y ubicación, tienen la capacidad potencial de entrar en contacto con las personas, provocando daños o lesiones.</w:t>
      </w:r>
      <w:r>
        <w:t>”</w:t>
      </w:r>
      <w:r w:rsidR="00DE7609">
        <w:t xml:space="preserve"> </w:t>
      </w:r>
      <w:sdt>
        <w:sdtPr>
          <w:id w:val="-1281103643"/>
          <w:citation/>
        </w:sdtPr>
        <w:sdtEndPr/>
        <w:sdtContent>
          <w:r>
            <w:fldChar w:fldCharType="begin"/>
          </w:r>
          <w:r>
            <w:rPr>
              <w:lang w:val="es-MX"/>
            </w:rPr>
            <w:instrText xml:space="preserve"> CITATION Leñ08 \l 2058 </w:instrText>
          </w:r>
          <w:r>
            <w:fldChar w:fldCharType="separate"/>
          </w:r>
          <w:r w:rsidR="00E9792F" w:rsidRPr="00E9792F">
            <w:rPr>
              <w:noProof/>
              <w:lang w:val="es-MX"/>
            </w:rPr>
            <w:t>(Leñero Jiménez &amp; Solis Coiffier, 2008)</w:t>
          </w:r>
          <w:r>
            <w:fldChar w:fldCharType="end"/>
          </w:r>
        </w:sdtContent>
      </w:sdt>
      <w:r w:rsidR="00EF5B0D">
        <w:t xml:space="preserve"> Estos riesgos son notorios, las personas deberán de reconocer que tipo de objetos son capaces de generar daño, y de esta manera tener el cuidado necesario al utilizar dicho objeto. </w:t>
      </w:r>
    </w:p>
    <w:p w14:paraId="1DC03EC4" w14:textId="77777777" w:rsidR="002C76A6" w:rsidRDefault="002C76A6" w:rsidP="006553EE">
      <w:pPr>
        <w:pStyle w:val="Ttulo2"/>
        <w:numPr>
          <w:ilvl w:val="2"/>
          <w:numId w:val="2"/>
        </w:numPr>
        <w:jc w:val="both"/>
      </w:pPr>
      <w:r>
        <w:t xml:space="preserve">Eléctricos </w:t>
      </w:r>
    </w:p>
    <w:p w14:paraId="73349A53" w14:textId="7892A0A6" w:rsidR="00DE7609" w:rsidRPr="00DE7609" w:rsidRDefault="00E239F6" w:rsidP="006553EE">
      <w:pPr>
        <w:ind w:firstLine="720"/>
        <w:jc w:val="both"/>
      </w:pPr>
      <w:r>
        <w:t>“</w:t>
      </w:r>
      <w:r w:rsidR="00DE7609">
        <w:t xml:space="preserve">Se refiere a los sistemas eléctricos de las maquinas, los equipos que conducen o generan energía dinámica o estática y </w:t>
      </w:r>
      <w:r w:rsidR="00181D5A">
        <w:t>que,</w:t>
      </w:r>
      <w:r w:rsidR="00DE7609">
        <w:t xml:space="preserve"> al entrar en contacto con las personas, por deficiencias técnicas o humanas pueden provocar lesiones, según sea la intensidad y el tiempo de contacto con la corriente.</w:t>
      </w:r>
      <w:r>
        <w:t>”</w:t>
      </w:r>
      <w:sdt>
        <w:sdtPr>
          <w:id w:val="302133310"/>
          <w:citation/>
        </w:sdtPr>
        <w:sdtEndPr/>
        <w:sdtContent>
          <w:r>
            <w:fldChar w:fldCharType="begin"/>
          </w:r>
          <w:r>
            <w:rPr>
              <w:lang w:val="es-MX"/>
            </w:rPr>
            <w:instrText xml:space="preserve"> CITATION Leñ08 \l 2058 </w:instrText>
          </w:r>
          <w:r>
            <w:fldChar w:fldCharType="separate"/>
          </w:r>
          <w:r w:rsidR="00E9792F">
            <w:rPr>
              <w:noProof/>
              <w:lang w:val="es-MX"/>
            </w:rPr>
            <w:t xml:space="preserve"> </w:t>
          </w:r>
          <w:r w:rsidR="00E9792F" w:rsidRPr="00E9792F">
            <w:rPr>
              <w:noProof/>
              <w:lang w:val="es-MX"/>
            </w:rPr>
            <w:t>(Leñero Jiménez &amp; Solis Coiffier, 2008)</w:t>
          </w:r>
          <w:r>
            <w:fldChar w:fldCharType="end"/>
          </w:r>
        </w:sdtContent>
      </w:sdt>
      <w:r w:rsidR="00DE7609">
        <w:t xml:space="preserve"> </w:t>
      </w:r>
      <w:r w:rsidR="00EF5B0D">
        <w:t xml:space="preserve">estos riesgos se general gracias a la electricidad de la casa y en cualquier vía publica por la iluminación, </w:t>
      </w:r>
      <w:r w:rsidR="00EF5B0D">
        <w:lastRenderedPageBreak/>
        <w:t xml:space="preserve">es por ello que es de vital importancia revisar el estado actual de las áreas que generan y circulan energía eléctrica. </w:t>
      </w:r>
    </w:p>
    <w:p w14:paraId="44115A0A" w14:textId="77777777" w:rsidR="00F87A89" w:rsidRDefault="002C76A6" w:rsidP="006553EE">
      <w:pPr>
        <w:pStyle w:val="Ttulo2"/>
        <w:numPr>
          <w:ilvl w:val="2"/>
          <w:numId w:val="2"/>
        </w:numPr>
        <w:jc w:val="both"/>
      </w:pPr>
      <w:r>
        <w:t xml:space="preserve">Ergonómicos </w:t>
      </w:r>
      <w:r w:rsidR="00032F22">
        <w:t xml:space="preserve"> </w:t>
      </w:r>
      <w:r w:rsidR="00F87A89">
        <w:t xml:space="preserve"> </w:t>
      </w:r>
    </w:p>
    <w:p w14:paraId="68B7FD15" w14:textId="7B421162" w:rsidR="00181D5A" w:rsidRPr="00181D5A" w:rsidRDefault="00E239F6" w:rsidP="006553EE">
      <w:pPr>
        <w:ind w:firstLine="720"/>
        <w:jc w:val="both"/>
      </w:pPr>
      <w:r>
        <w:t>“</w:t>
      </w:r>
      <w:r w:rsidR="00181D5A">
        <w:t>Son todos aquellos, objetos, puestos de trabajo y herramientas, que, por el peso, tamaño. Forma o diseño, encierran la capacidad potencial de producir fatiga física o desordenes musculoesqueléticos, por obligar al trabajador a realizar sobreesfuerzos, movimientos repetitivos y posturas inadecuadas.</w:t>
      </w:r>
      <w:r>
        <w:t>”</w:t>
      </w:r>
      <w:r w:rsidR="00181D5A">
        <w:t xml:space="preserve"> </w:t>
      </w:r>
      <w:sdt>
        <w:sdtPr>
          <w:id w:val="-1030958712"/>
          <w:citation/>
        </w:sdtPr>
        <w:sdtEndPr/>
        <w:sdtContent>
          <w:r>
            <w:fldChar w:fldCharType="begin"/>
          </w:r>
          <w:r>
            <w:rPr>
              <w:lang w:val="es-MX"/>
            </w:rPr>
            <w:instrText xml:space="preserve"> CITATION Leñ08 \l 2058 </w:instrText>
          </w:r>
          <w:r>
            <w:fldChar w:fldCharType="separate"/>
          </w:r>
          <w:r w:rsidR="00E9792F" w:rsidRPr="00E9792F">
            <w:rPr>
              <w:noProof/>
              <w:lang w:val="es-MX"/>
            </w:rPr>
            <w:t>(Leñero Jiménez &amp; Solis Coiffier, 2008)</w:t>
          </w:r>
          <w:r>
            <w:fldChar w:fldCharType="end"/>
          </w:r>
        </w:sdtContent>
      </w:sdt>
      <w:r w:rsidR="00EF5B0D">
        <w:t xml:space="preserve"> un gran numero de personas tienen que enfrentarse a cargas pesadas para poder generar ingresos en casa, es importante educarlas de las técnicas necesarias para realizar una determinada actividad donde involucre el levantamiento de objetos pesados. </w:t>
      </w:r>
    </w:p>
    <w:p w14:paraId="75750B75" w14:textId="77777777" w:rsidR="00032F22" w:rsidRPr="00032F22" w:rsidRDefault="00032F22" w:rsidP="006553EE">
      <w:pPr>
        <w:jc w:val="both"/>
      </w:pPr>
    </w:p>
    <w:p w14:paraId="264578DF" w14:textId="5C847E7D" w:rsidR="00F87A89" w:rsidRDefault="00F87A89" w:rsidP="006553EE">
      <w:pPr>
        <w:pStyle w:val="Ttulo2"/>
        <w:numPr>
          <w:ilvl w:val="1"/>
          <w:numId w:val="2"/>
        </w:numPr>
        <w:jc w:val="both"/>
      </w:pPr>
      <w:r>
        <w:t>Causas</w:t>
      </w:r>
    </w:p>
    <w:p w14:paraId="61F572C6" w14:textId="53191C0E" w:rsidR="003912D6" w:rsidRDefault="003912D6" w:rsidP="006553EE">
      <w:pPr>
        <w:ind w:firstLine="720"/>
        <w:jc w:val="both"/>
      </w:pPr>
      <w:r>
        <w:t>Los riesgos pueden originarse ya sea por factores externos o por aquellos que son inherentes a las actividades. Un riesgo es cualquier evento que puede influir de forma negativa o positiva en el desarrollo de un proyecto o en las actividades de una actividad. Puede tener una o más causas y, si se produce, es posible que genere uno o más impactos.</w:t>
      </w:r>
    </w:p>
    <w:p w14:paraId="055616FD" w14:textId="74F78ABD" w:rsidR="003912D6" w:rsidRPr="003912D6" w:rsidRDefault="003912D6" w:rsidP="006553EE">
      <w:pPr>
        <w:jc w:val="both"/>
      </w:pPr>
      <w:r>
        <w:t>“</w:t>
      </w:r>
      <w:r w:rsidRPr="003912D6">
        <w:t xml:space="preserve">La falta de escolarización, más frecuente en los más desfavorecidos, y la falta de interacción con sus padres, especialmente en el caso de adolescentes, </w:t>
      </w:r>
      <w:r w:rsidR="00311B5A" w:rsidRPr="003912D6">
        <w:t>los</w:t>
      </w:r>
      <w:r w:rsidRPr="003912D6">
        <w:t xml:space="preserve"> puede llevar a cuadros de depresión y de ansiedad que pueden durar hasta varios años tras el fin del aislamiento.</w:t>
      </w:r>
      <w:r>
        <w:t>”</w:t>
      </w:r>
      <w:sdt>
        <w:sdtPr>
          <w:id w:val="-523790630"/>
          <w:citation/>
        </w:sdtPr>
        <w:sdtEndPr/>
        <w:sdtContent>
          <w:r>
            <w:fldChar w:fldCharType="begin"/>
          </w:r>
          <w:r>
            <w:rPr>
              <w:lang w:val="es-MX"/>
            </w:rPr>
            <w:instrText xml:space="preserve"> CITATION Ara14 \l 2058 </w:instrText>
          </w:r>
          <w:r>
            <w:fldChar w:fldCharType="separate"/>
          </w:r>
          <w:r w:rsidR="00E9792F">
            <w:rPr>
              <w:noProof/>
              <w:lang w:val="es-MX"/>
            </w:rPr>
            <w:t xml:space="preserve"> </w:t>
          </w:r>
          <w:r w:rsidR="00E9792F" w:rsidRPr="00E9792F">
            <w:rPr>
              <w:noProof/>
              <w:lang w:val="es-MX"/>
            </w:rPr>
            <w:t>(Araujo Gonzáles , 2014)</w:t>
          </w:r>
          <w:r>
            <w:fldChar w:fldCharType="end"/>
          </w:r>
        </w:sdtContent>
      </w:sdt>
      <w:r w:rsidR="00311B5A">
        <w:t xml:space="preserve"> como una de las causas de descontrol emocional en los niños, el estar en un entorno cerrado, desencadena un factor importes que es el estrés. </w:t>
      </w:r>
    </w:p>
    <w:p w14:paraId="523AD61B" w14:textId="77777777" w:rsidR="00E5132F" w:rsidRPr="00E5132F" w:rsidRDefault="00A067F1" w:rsidP="006553EE">
      <w:pPr>
        <w:pStyle w:val="Ttulo2"/>
        <w:numPr>
          <w:ilvl w:val="1"/>
          <w:numId w:val="2"/>
        </w:numPr>
        <w:jc w:val="both"/>
      </w:pPr>
      <w:r>
        <w:t>Factores que se involucra</w:t>
      </w:r>
      <w:r w:rsidR="00E5132F">
        <w:t>n</w:t>
      </w:r>
    </w:p>
    <w:p w14:paraId="3634B482" w14:textId="23B3F293" w:rsidR="00A231C6" w:rsidRDefault="00311B5A" w:rsidP="006553EE">
      <w:pPr>
        <w:ind w:firstLine="720"/>
        <w:jc w:val="both"/>
      </w:pPr>
      <w:r>
        <w:t xml:space="preserve">La población realiza actividades que de alguna manera </w:t>
      </w:r>
      <w:r w:rsidR="005B794F">
        <w:t xml:space="preserve">general algún tipo de riesgo, por lo que, conocer a que riesgos están expuestos es necesario </w:t>
      </w:r>
      <w:r w:rsidR="00A231C6">
        <w:t>“</w:t>
      </w:r>
      <w:r w:rsidR="00A231C6" w:rsidRPr="00A231C6">
        <w:t>Para el conocimiento y mejoramiento del estado de salud de la población se hace necesario estudiar los factores que los determinan con el fin de tomar medidas científicamente fundamentadas que permitan mejorarlos.</w:t>
      </w:r>
      <w:r w:rsidR="00A231C6">
        <w:t>”</w:t>
      </w:r>
      <w:sdt>
        <w:sdtPr>
          <w:id w:val="1990046208"/>
          <w:citation/>
        </w:sdtPr>
        <w:sdtEndPr/>
        <w:sdtContent>
          <w:r w:rsidR="00A231C6">
            <w:fldChar w:fldCharType="begin"/>
          </w:r>
          <w:r w:rsidR="00A231C6">
            <w:rPr>
              <w:lang w:val="es-MX"/>
            </w:rPr>
            <w:instrText xml:space="preserve"> CITATION Cal15 \l 2058 </w:instrText>
          </w:r>
          <w:r w:rsidR="00A231C6">
            <w:fldChar w:fldCharType="separate"/>
          </w:r>
          <w:r w:rsidR="00E9792F">
            <w:rPr>
              <w:noProof/>
              <w:lang w:val="es-MX"/>
            </w:rPr>
            <w:t xml:space="preserve"> </w:t>
          </w:r>
          <w:r w:rsidR="00E9792F" w:rsidRPr="00E9792F">
            <w:rPr>
              <w:noProof/>
              <w:lang w:val="es-MX"/>
            </w:rPr>
            <w:t>(Calzadilla Estévez, Zaragozí Rubio, &amp; Hung Ramos, 2015)</w:t>
          </w:r>
          <w:r w:rsidR="00A231C6">
            <w:fldChar w:fldCharType="end"/>
          </w:r>
        </w:sdtContent>
      </w:sdt>
      <w:r>
        <w:t xml:space="preserve"> </w:t>
      </w:r>
      <w:r w:rsidR="005B794F">
        <w:t xml:space="preserve">esto para tener una mayor educación acerca de los tipos y la importancia que deben de darle a un riesgo al que están expuestos, de esta manera tratar de resolver el problema y dejar de exponerse a una actividad que los llevara a consecuencias que modifiquen su salud mental y física. </w:t>
      </w:r>
    </w:p>
    <w:p w14:paraId="65F59A0F" w14:textId="77777777" w:rsidR="005B794F" w:rsidRDefault="005B794F" w:rsidP="006553EE">
      <w:pPr>
        <w:jc w:val="both"/>
      </w:pPr>
    </w:p>
    <w:p w14:paraId="1EFDABE1" w14:textId="77777777" w:rsidR="00A231C6" w:rsidRDefault="00A231C6" w:rsidP="006553EE">
      <w:pPr>
        <w:ind w:firstLine="720"/>
        <w:jc w:val="both"/>
      </w:pPr>
      <w:r>
        <w:t>1. Factores socioeconómicos (modo y condiciones de vidas)</w:t>
      </w:r>
    </w:p>
    <w:p w14:paraId="04B7A99D" w14:textId="77777777" w:rsidR="00A231C6" w:rsidRDefault="00A231C6" w:rsidP="006553EE">
      <w:pPr>
        <w:ind w:firstLine="720"/>
        <w:jc w:val="both"/>
      </w:pPr>
      <w:r>
        <w:t>2. Factores naturales (medio ambiente)</w:t>
      </w:r>
    </w:p>
    <w:p w14:paraId="14F29B78" w14:textId="77777777" w:rsidR="00A231C6" w:rsidRDefault="00A231C6" w:rsidP="006553EE">
      <w:pPr>
        <w:ind w:firstLine="720"/>
        <w:jc w:val="both"/>
      </w:pPr>
      <w:r>
        <w:t>3. Factores biológicos y psicológicos (Biogenéticos)</w:t>
      </w:r>
    </w:p>
    <w:p w14:paraId="3A42FD3F" w14:textId="77777777" w:rsidR="00A231C6" w:rsidRDefault="00A231C6" w:rsidP="006553EE">
      <w:pPr>
        <w:jc w:val="both"/>
      </w:pPr>
    </w:p>
    <w:p w14:paraId="36FA2BA2" w14:textId="77777777" w:rsidR="00A231C6" w:rsidRDefault="00E5132F" w:rsidP="006553EE">
      <w:pPr>
        <w:pStyle w:val="Ttulo2"/>
        <w:ind w:firstLine="720"/>
        <w:jc w:val="both"/>
      </w:pPr>
      <w:r>
        <w:t xml:space="preserve">1.4.1 </w:t>
      </w:r>
      <w:r w:rsidR="00A231C6">
        <w:t>Factores Socioeconómicos:</w:t>
      </w:r>
    </w:p>
    <w:p w14:paraId="3668C636" w14:textId="77777777" w:rsidR="00A231C6" w:rsidRDefault="00A231C6" w:rsidP="006553EE">
      <w:pPr>
        <w:jc w:val="both"/>
      </w:pPr>
      <w:r>
        <w:t>Condiciones de trabajo que incluyen:</w:t>
      </w:r>
    </w:p>
    <w:p w14:paraId="6C88CFB8" w14:textId="77777777" w:rsidR="00A231C6" w:rsidRDefault="00A231C6" w:rsidP="006553EE">
      <w:pPr>
        <w:jc w:val="both"/>
      </w:pPr>
    </w:p>
    <w:p w14:paraId="5795B855" w14:textId="54D9A905" w:rsidR="00A231C6" w:rsidRDefault="00A231C6" w:rsidP="006553EE">
      <w:pPr>
        <w:ind w:firstLine="720"/>
        <w:jc w:val="both"/>
      </w:pPr>
      <w:r>
        <w:t>- La posibilidad de acceder a las fuentes de empleo que garanticen un ingreso sistemático y estable al individuo y a su familia.</w:t>
      </w:r>
    </w:p>
    <w:p w14:paraId="3D3607F2" w14:textId="77777777" w:rsidR="005B794F" w:rsidRDefault="005B794F" w:rsidP="006553EE">
      <w:pPr>
        <w:ind w:firstLine="720"/>
        <w:jc w:val="both"/>
      </w:pPr>
    </w:p>
    <w:p w14:paraId="25CD83B3" w14:textId="5A3A07E2" w:rsidR="00A231C6" w:rsidRDefault="00A231C6" w:rsidP="006553EE">
      <w:pPr>
        <w:ind w:firstLine="720"/>
        <w:jc w:val="both"/>
      </w:pPr>
      <w:r>
        <w:t>- Los sentimientos, emociones y estados de ánimo que se crean en los individuos durante el proceso de trabajo.</w:t>
      </w:r>
    </w:p>
    <w:p w14:paraId="7F4D5598" w14:textId="77777777" w:rsidR="005B794F" w:rsidRDefault="005B794F" w:rsidP="006553EE">
      <w:pPr>
        <w:ind w:firstLine="720"/>
        <w:jc w:val="both"/>
      </w:pPr>
    </w:p>
    <w:p w14:paraId="5842364E" w14:textId="2AAC3A8A" w:rsidR="00A231C6" w:rsidRDefault="00A231C6" w:rsidP="006553EE">
      <w:pPr>
        <w:ind w:firstLine="720"/>
        <w:jc w:val="both"/>
      </w:pPr>
      <w:r>
        <w:t>- La protección del trabajador y la aplicación de medidas de seguridad que eviten los accidentes de trabajo y las enfermedades de riesgo profesional.</w:t>
      </w:r>
    </w:p>
    <w:p w14:paraId="2C4E7DBA" w14:textId="77777777" w:rsidR="005B794F" w:rsidRDefault="005B794F" w:rsidP="006553EE">
      <w:pPr>
        <w:ind w:firstLine="720"/>
        <w:jc w:val="both"/>
      </w:pPr>
    </w:p>
    <w:p w14:paraId="0ECFDDF9" w14:textId="10F920D2" w:rsidR="00E5132F" w:rsidRDefault="005B794F" w:rsidP="006553EE">
      <w:pPr>
        <w:ind w:firstLine="720"/>
        <w:jc w:val="both"/>
      </w:pPr>
      <w:r>
        <w:t>-</w:t>
      </w:r>
      <w:r w:rsidR="00A231C6">
        <w:t>La ergonomía es la especialidad dedicada a prevenir las lesiones y accidentes laborales y preservar la salud del trabajador, además de crear y propiciar un ambiente adecuado para una mayor eficiencia productiva.</w:t>
      </w:r>
    </w:p>
    <w:p w14:paraId="406CD821" w14:textId="77777777" w:rsidR="005B794F" w:rsidRDefault="005B794F" w:rsidP="006553EE">
      <w:pPr>
        <w:ind w:firstLine="720"/>
        <w:jc w:val="both"/>
      </w:pPr>
    </w:p>
    <w:p w14:paraId="0B228377" w14:textId="1152DE8F" w:rsidR="00A231C6" w:rsidRDefault="005B794F" w:rsidP="006553EE">
      <w:pPr>
        <w:ind w:firstLine="720"/>
        <w:jc w:val="both"/>
      </w:pPr>
      <w:r>
        <w:t>-</w:t>
      </w:r>
      <w:r w:rsidR="00A231C6">
        <w:t>Vivienda: es el sustrato material para el funcionamiento de las relaciones familiares.</w:t>
      </w:r>
    </w:p>
    <w:p w14:paraId="461A2CF8" w14:textId="77777777" w:rsidR="00A231C6" w:rsidRDefault="00A231C6" w:rsidP="006553EE">
      <w:pPr>
        <w:jc w:val="both"/>
      </w:pPr>
    </w:p>
    <w:p w14:paraId="753BFD88" w14:textId="73AED138" w:rsidR="00A231C6" w:rsidRDefault="005B794F" w:rsidP="006553EE">
      <w:pPr>
        <w:ind w:firstLine="720"/>
        <w:jc w:val="both"/>
      </w:pPr>
      <w:r>
        <w:t>-</w:t>
      </w:r>
      <w:r w:rsidR="00A231C6">
        <w:t>Alimentación: contempla el estado nutricional, hábitos alimentarios y satisfacción de los requerimientos nutritivos.</w:t>
      </w:r>
    </w:p>
    <w:p w14:paraId="197A49A3" w14:textId="77777777" w:rsidR="00A231C6" w:rsidRDefault="00A231C6" w:rsidP="006553EE">
      <w:pPr>
        <w:jc w:val="both"/>
      </w:pPr>
    </w:p>
    <w:p w14:paraId="0367B62E" w14:textId="3036C4AC" w:rsidR="00A231C6" w:rsidRDefault="005B794F" w:rsidP="006553EE">
      <w:pPr>
        <w:ind w:firstLine="720"/>
        <w:jc w:val="both"/>
      </w:pPr>
      <w:r>
        <w:t>-</w:t>
      </w:r>
      <w:r w:rsidR="00A231C6">
        <w:t xml:space="preserve">La malnutrición, desnutrición y otros estados carenciales provocan serios trastornos en el crecimiento y desarrollo del individuo, lo que explica muchos casos de malformación ósea del proceso </w:t>
      </w:r>
      <w:r w:rsidR="00C96A4E">
        <w:t>maxilofacial</w:t>
      </w:r>
      <w:r w:rsidR="00A231C6">
        <w:t xml:space="preserve">. </w:t>
      </w:r>
    </w:p>
    <w:p w14:paraId="3CC4AC85" w14:textId="77777777" w:rsidR="00A231C6" w:rsidRDefault="00A231C6" w:rsidP="006553EE">
      <w:pPr>
        <w:jc w:val="both"/>
      </w:pPr>
    </w:p>
    <w:p w14:paraId="601B51CA" w14:textId="71C71F9B" w:rsidR="00A231C6" w:rsidRDefault="005B794F" w:rsidP="006553EE">
      <w:pPr>
        <w:ind w:firstLine="720"/>
        <w:jc w:val="both"/>
      </w:pPr>
      <w:r>
        <w:t>-</w:t>
      </w:r>
      <w:r w:rsidR="00A231C6">
        <w:t xml:space="preserve">Nivel educacional: el analfabetismo o la baja escolaridad impide que las personas tengan los mejores conocimientos acerca de las enfermedades y de la forma en que pueden </w:t>
      </w:r>
      <w:r w:rsidR="008B2BCB">
        <w:t>prevenirse.</w:t>
      </w:r>
      <w:r w:rsidR="00A231C6">
        <w:t xml:space="preserve"> El desinterés por conservar o mejorar la salud procede de la ignorancia.</w:t>
      </w:r>
    </w:p>
    <w:p w14:paraId="131DACAB" w14:textId="77777777" w:rsidR="00A231C6" w:rsidRDefault="00A231C6" w:rsidP="006553EE">
      <w:pPr>
        <w:jc w:val="both"/>
      </w:pPr>
    </w:p>
    <w:p w14:paraId="7475E061" w14:textId="7F147EEE" w:rsidR="00A231C6" w:rsidRDefault="005B794F" w:rsidP="006553EE">
      <w:pPr>
        <w:ind w:firstLine="720"/>
        <w:jc w:val="both"/>
      </w:pPr>
      <w:r>
        <w:t>-</w:t>
      </w:r>
      <w:r w:rsidR="00A231C6">
        <w:t>Condiciones de vida: se refiere a la disponibilidad de bienes materiales y espirituales, servicios, tiempo libre, descanso, recreación, vestido, calzado.</w:t>
      </w:r>
    </w:p>
    <w:p w14:paraId="692DD548" w14:textId="77777777" w:rsidR="00A231C6" w:rsidRDefault="00A231C6" w:rsidP="006553EE">
      <w:pPr>
        <w:jc w:val="both"/>
      </w:pPr>
    </w:p>
    <w:p w14:paraId="1E5C28AA" w14:textId="4BB88E37" w:rsidR="00A231C6" w:rsidRDefault="00A231C6" w:rsidP="006553EE">
      <w:pPr>
        <w:pStyle w:val="Prrafodelista"/>
        <w:numPr>
          <w:ilvl w:val="0"/>
          <w:numId w:val="3"/>
        </w:numPr>
        <w:jc w:val="both"/>
      </w:pPr>
      <w:r>
        <w:t xml:space="preserve">La cantidad de horas que se debe dormir está en dependencia de la edad, las peculiaridades del sistema nervioso y el estado de </w:t>
      </w:r>
      <w:r w:rsidR="008B2BCB">
        <w:t>salud.</w:t>
      </w:r>
      <w:r>
        <w:t xml:space="preserve"> Cuando el sueño no se realiza con la calidad necesaria se altera el sistema nervioso lo que ocasiona en los niños excesiva inquietud por el día, enuresis </w:t>
      </w:r>
      <w:r w:rsidR="00C96A4E">
        <w:t>nocturna,</w:t>
      </w:r>
      <w:r>
        <w:t xml:space="preserve"> fatiga precoz y decaimiento del entusiasmo y de la dedicación a otras tareas, además de incidir negativamente en la salud.</w:t>
      </w:r>
    </w:p>
    <w:p w14:paraId="5090BEC0" w14:textId="77777777" w:rsidR="00A231C6" w:rsidRDefault="00A231C6" w:rsidP="006553EE">
      <w:pPr>
        <w:jc w:val="both"/>
      </w:pPr>
    </w:p>
    <w:p w14:paraId="5BF2A00B" w14:textId="77777777" w:rsidR="00DB221A" w:rsidRDefault="00DB221A" w:rsidP="006553EE">
      <w:pPr>
        <w:jc w:val="both"/>
      </w:pPr>
    </w:p>
    <w:p w14:paraId="38BDAF86" w14:textId="77777777" w:rsidR="00E07663" w:rsidRDefault="00E07663" w:rsidP="006553EE">
      <w:pPr>
        <w:pStyle w:val="Ttulo2"/>
        <w:ind w:firstLine="720"/>
        <w:jc w:val="both"/>
      </w:pPr>
    </w:p>
    <w:p w14:paraId="05F2AD1A" w14:textId="4023CEB4" w:rsidR="00A231C6" w:rsidRDefault="00E5132F" w:rsidP="006553EE">
      <w:pPr>
        <w:pStyle w:val="Ttulo2"/>
        <w:ind w:firstLine="720"/>
        <w:jc w:val="both"/>
      </w:pPr>
      <w:r>
        <w:t xml:space="preserve">1.4.2 </w:t>
      </w:r>
      <w:r w:rsidR="00A231C6">
        <w:t>Factores Naturales:</w:t>
      </w:r>
    </w:p>
    <w:p w14:paraId="49E76F86" w14:textId="77777777" w:rsidR="00A231C6" w:rsidRDefault="00A231C6" w:rsidP="006553EE">
      <w:pPr>
        <w:jc w:val="both"/>
      </w:pPr>
    </w:p>
    <w:p w14:paraId="4EAE408B" w14:textId="77777777" w:rsidR="00A231C6" w:rsidRDefault="00A231C6" w:rsidP="006553EE">
      <w:pPr>
        <w:ind w:firstLine="720"/>
        <w:jc w:val="both"/>
      </w:pPr>
      <w:r>
        <w:t>Condiciones bioclimatológicas y geográficas, tales como: temperaturas, régimen de lluvias, altitud, flora, fauna, condiciones del suelo y el agua.</w:t>
      </w:r>
    </w:p>
    <w:p w14:paraId="0DEEFEAC" w14:textId="109E9E97" w:rsidR="00A231C6" w:rsidRDefault="00DB221A" w:rsidP="006553EE">
      <w:pPr>
        <w:jc w:val="both"/>
      </w:pPr>
      <w:r>
        <w:t>Agentes</w:t>
      </w:r>
      <w:r w:rsidR="00A231C6">
        <w:t xml:space="preserve"> físicos y químicos: El contaminante más común en los puestos de trabajo es el ruido. </w:t>
      </w:r>
    </w:p>
    <w:p w14:paraId="24ACCEB9" w14:textId="77777777" w:rsidR="00DB221A" w:rsidRDefault="00DB221A" w:rsidP="006553EE">
      <w:pPr>
        <w:jc w:val="both"/>
      </w:pPr>
    </w:p>
    <w:p w14:paraId="14835891" w14:textId="77777777" w:rsidR="00A231C6" w:rsidRDefault="00E5132F" w:rsidP="006553EE">
      <w:pPr>
        <w:pStyle w:val="Ttulo2"/>
        <w:ind w:firstLine="720"/>
        <w:jc w:val="both"/>
      </w:pPr>
      <w:r>
        <w:t xml:space="preserve">1.4.3 </w:t>
      </w:r>
      <w:r w:rsidR="00A231C6">
        <w:t>Factores biológicos y psicológicos:</w:t>
      </w:r>
    </w:p>
    <w:p w14:paraId="0DE95F7C" w14:textId="77777777" w:rsidR="00A231C6" w:rsidRDefault="00A231C6" w:rsidP="006553EE">
      <w:pPr>
        <w:jc w:val="both"/>
      </w:pPr>
    </w:p>
    <w:p w14:paraId="4D00E359" w14:textId="77777777" w:rsidR="00A231C6" w:rsidRDefault="00A231C6" w:rsidP="006553EE">
      <w:pPr>
        <w:ind w:firstLine="720"/>
        <w:jc w:val="both"/>
      </w:pPr>
      <w:r>
        <w:t>Edad: entre los escolares son frecuentes la pediculosis y escabiosis, los accidentes como caídas, quemaduras y daños por acceso a instalaciones eléctricas.</w:t>
      </w:r>
    </w:p>
    <w:p w14:paraId="361EBC3A" w14:textId="77777777" w:rsidR="00A231C6" w:rsidRDefault="00A231C6" w:rsidP="006553EE">
      <w:pPr>
        <w:jc w:val="both"/>
      </w:pPr>
    </w:p>
    <w:p w14:paraId="5427D051" w14:textId="77777777" w:rsidR="00A231C6" w:rsidRDefault="00A231C6" w:rsidP="006553EE">
      <w:pPr>
        <w:ind w:firstLine="720"/>
        <w:jc w:val="both"/>
      </w:pPr>
      <w:r>
        <w:t>Sexo: ciertas enfermedades son propias de determinado sexo y otras se manifiestan en distinta intensidad, severidad y distribución según sexo.</w:t>
      </w:r>
    </w:p>
    <w:p w14:paraId="166F85B3" w14:textId="77777777" w:rsidR="00A231C6" w:rsidRDefault="00A231C6" w:rsidP="006553EE">
      <w:pPr>
        <w:jc w:val="both"/>
      </w:pPr>
    </w:p>
    <w:p w14:paraId="4F68E870" w14:textId="7231A920" w:rsidR="00A231C6" w:rsidRDefault="00A231C6" w:rsidP="006553EE">
      <w:pPr>
        <w:ind w:firstLine="720"/>
        <w:jc w:val="both"/>
      </w:pPr>
      <w:r>
        <w:t xml:space="preserve">Factores hereditarios: muchas de las alteraciones en el desarrollo y crecimiento de las estructuras bucales y </w:t>
      </w:r>
      <w:r w:rsidR="00C96A4E">
        <w:t>para bucales</w:t>
      </w:r>
      <w:r>
        <w:t>, así como otras enfermedades, tienen un fondo genético hereditario definido, otras enfermedades, llamadas de "Tendencia familiar" la herencia constituye un factor sugerente, no concluyente.</w:t>
      </w:r>
    </w:p>
    <w:p w14:paraId="3EA87973" w14:textId="6003833E" w:rsidR="00A231C6" w:rsidRDefault="00A231C6" w:rsidP="006553EE">
      <w:pPr>
        <w:jc w:val="both"/>
      </w:pPr>
      <w:r>
        <w:t>Podemos citar algunas enfermedades y defectos heredables:</w:t>
      </w:r>
    </w:p>
    <w:p w14:paraId="604806F1" w14:textId="7572D301" w:rsidR="00A231C6" w:rsidRDefault="00A231C6" w:rsidP="006553EE">
      <w:pPr>
        <w:ind w:left="720"/>
        <w:jc w:val="both"/>
      </w:pPr>
      <w:r>
        <w:t xml:space="preserve">- Hipoplasias, </w:t>
      </w:r>
      <w:r w:rsidR="00C96A4E">
        <w:t>hipo calcificación</w:t>
      </w:r>
      <w:r>
        <w:t xml:space="preserve"> y displasia de esmalte y dentina.</w:t>
      </w:r>
    </w:p>
    <w:p w14:paraId="463F4768" w14:textId="77777777" w:rsidR="00A231C6" w:rsidRDefault="00A231C6" w:rsidP="006553EE">
      <w:pPr>
        <w:ind w:left="720"/>
        <w:jc w:val="both"/>
      </w:pPr>
      <w:r>
        <w:t>- Dentinogénesis imperfecta con osteogénesis imperfecta.</w:t>
      </w:r>
    </w:p>
    <w:p w14:paraId="04A3444A" w14:textId="77777777" w:rsidR="00A231C6" w:rsidRDefault="00A231C6" w:rsidP="006553EE">
      <w:pPr>
        <w:ind w:left="720"/>
        <w:jc w:val="both"/>
      </w:pPr>
      <w:r>
        <w:t>- Hemofilias y sus consecuentes hemorragias gingivales.</w:t>
      </w:r>
    </w:p>
    <w:p w14:paraId="067F86C1" w14:textId="77777777" w:rsidR="00A231C6" w:rsidRDefault="00A231C6" w:rsidP="006553EE">
      <w:pPr>
        <w:ind w:left="720"/>
        <w:jc w:val="both"/>
      </w:pPr>
      <w:r>
        <w:t>- Hipercementosis y cambios óseos en las osteítis deformantes.</w:t>
      </w:r>
    </w:p>
    <w:p w14:paraId="6561529B" w14:textId="77777777" w:rsidR="00A231C6" w:rsidRDefault="00A231C6" w:rsidP="006553EE">
      <w:pPr>
        <w:jc w:val="both"/>
      </w:pPr>
    </w:p>
    <w:p w14:paraId="61AB02DC" w14:textId="77777777" w:rsidR="00A231C6" w:rsidRDefault="00A231C6" w:rsidP="006553EE">
      <w:pPr>
        <w:ind w:firstLine="720"/>
        <w:jc w:val="both"/>
      </w:pPr>
      <w:r>
        <w:t>Agentes biológicos: variedad de infecciones fúngicas, virales y bacterianas causadas por agentes biológicos.</w:t>
      </w:r>
    </w:p>
    <w:p w14:paraId="6D74C5C5" w14:textId="77777777" w:rsidR="00A231C6" w:rsidRDefault="00A231C6" w:rsidP="006553EE">
      <w:pPr>
        <w:jc w:val="both"/>
      </w:pPr>
    </w:p>
    <w:p w14:paraId="33D41067" w14:textId="77777777" w:rsidR="00A231C6" w:rsidRDefault="00A231C6" w:rsidP="006553EE">
      <w:pPr>
        <w:ind w:firstLine="720"/>
        <w:jc w:val="both"/>
      </w:pPr>
      <w:r>
        <w:t>Estilo de vida:</w:t>
      </w:r>
    </w:p>
    <w:p w14:paraId="69860061" w14:textId="77777777" w:rsidR="00A231C6" w:rsidRDefault="00A231C6" w:rsidP="006553EE">
      <w:pPr>
        <w:jc w:val="both"/>
      </w:pPr>
      <w:r>
        <w:t xml:space="preserve"> </w:t>
      </w:r>
      <w:r w:rsidR="00E5132F">
        <w:tab/>
      </w:r>
      <w:r>
        <w:t>Consumo de sustancias tóxicas:</w:t>
      </w:r>
    </w:p>
    <w:p w14:paraId="54C97595" w14:textId="77777777" w:rsidR="00A231C6" w:rsidRDefault="00A231C6" w:rsidP="006553EE">
      <w:pPr>
        <w:ind w:left="720" w:firstLine="720"/>
        <w:jc w:val="both"/>
      </w:pPr>
      <w:r>
        <w:t>Droga - accidentes, fracturas dentarias, hueso.</w:t>
      </w:r>
    </w:p>
    <w:p w14:paraId="4FB0C7FE" w14:textId="77777777" w:rsidR="00A231C6" w:rsidRDefault="00A231C6" w:rsidP="006553EE">
      <w:pPr>
        <w:ind w:left="720" w:firstLine="720"/>
        <w:jc w:val="both"/>
      </w:pPr>
      <w:r>
        <w:t>Tabaco - lesiones premalignas y malignas, halitosis, manchas.</w:t>
      </w:r>
    </w:p>
    <w:p w14:paraId="4BF54692" w14:textId="77777777" w:rsidR="00A231C6" w:rsidRDefault="00A231C6" w:rsidP="006553EE">
      <w:pPr>
        <w:ind w:left="1440"/>
        <w:jc w:val="both"/>
      </w:pPr>
      <w:r>
        <w:t>Alcohol - accidente</w:t>
      </w:r>
    </w:p>
    <w:p w14:paraId="1BA12D14" w14:textId="77777777" w:rsidR="00A231C6" w:rsidRDefault="00A231C6" w:rsidP="006553EE">
      <w:pPr>
        <w:ind w:left="1440"/>
        <w:jc w:val="both"/>
      </w:pPr>
      <w:r>
        <w:t>Medicamentos - afecciones gingivales, manchas</w:t>
      </w:r>
    </w:p>
    <w:p w14:paraId="114B0A2C" w14:textId="77777777" w:rsidR="00A231C6" w:rsidRDefault="00A231C6" w:rsidP="006553EE">
      <w:pPr>
        <w:ind w:left="1440"/>
        <w:jc w:val="both"/>
      </w:pPr>
      <w:r>
        <w:t>Alcoholismo. Consecuencias para la salud:</w:t>
      </w:r>
    </w:p>
    <w:p w14:paraId="06D1EC6A" w14:textId="77777777" w:rsidR="00A231C6" w:rsidRDefault="00A231C6" w:rsidP="006553EE">
      <w:pPr>
        <w:ind w:left="2160"/>
        <w:jc w:val="both"/>
      </w:pPr>
      <w:r>
        <w:t>- Depresión.</w:t>
      </w:r>
    </w:p>
    <w:p w14:paraId="3E675B5A" w14:textId="77777777" w:rsidR="00A231C6" w:rsidRDefault="00A231C6" w:rsidP="006553EE">
      <w:pPr>
        <w:ind w:left="2160"/>
        <w:jc w:val="both"/>
      </w:pPr>
      <w:r>
        <w:t>- Suicidio.</w:t>
      </w:r>
    </w:p>
    <w:p w14:paraId="1E28520E" w14:textId="77777777" w:rsidR="00A231C6" w:rsidRDefault="00A231C6" w:rsidP="006553EE">
      <w:pPr>
        <w:ind w:left="2160"/>
        <w:jc w:val="both"/>
      </w:pPr>
      <w:r>
        <w:t>- Efectos tóxicos.</w:t>
      </w:r>
    </w:p>
    <w:p w14:paraId="0BE0AC12" w14:textId="77777777" w:rsidR="00DB221A" w:rsidRDefault="00DB221A" w:rsidP="006553EE">
      <w:pPr>
        <w:jc w:val="both"/>
      </w:pPr>
    </w:p>
    <w:p w14:paraId="4535DEDE" w14:textId="77777777" w:rsidR="00A231C6" w:rsidRDefault="00A231C6" w:rsidP="006553EE">
      <w:pPr>
        <w:ind w:firstLine="720"/>
        <w:jc w:val="both"/>
      </w:pPr>
      <w:r>
        <w:t>- Consecuencias sociales: el bebedor pasivo es el que sufre las consecuencias del consumo irresponsable de alcohol por otra persona; el peatón que es atropellado por el conductor que está bajo los efectos de la bebida; el niño que es maltratado por el padre embriagado; la madre que aguarda angustiada sin dormir hasta el regreso del hijo borracho a altas horas de la madruga.</w:t>
      </w:r>
    </w:p>
    <w:p w14:paraId="3EB3CA8F" w14:textId="77777777" w:rsidR="00A231C6" w:rsidRDefault="00A231C6" w:rsidP="006553EE">
      <w:pPr>
        <w:ind w:firstLine="720"/>
        <w:jc w:val="both"/>
      </w:pPr>
      <w:r>
        <w:t>- Consecuencias psíquicas: a diferencia del café y el tabaco, el alcohol modifica la personalidad de quién lo consume en exceso y afecta de forma importante su conciencia.</w:t>
      </w:r>
    </w:p>
    <w:p w14:paraId="126E969C" w14:textId="77777777" w:rsidR="00A231C6" w:rsidRDefault="00A231C6" w:rsidP="006553EE">
      <w:pPr>
        <w:ind w:firstLine="720"/>
        <w:jc w:val="both"/>
      </w:pPr>
      <w:r>
        <w:t>- Vida sexual: tipo de pareja, promiscuidad, ITS.</w:t>
      </w:r>
    </w:p>
    <w:p w14:paraId="37949D2A" w14:textId="77777777" w:rsidR="00A231C6" w:rsidRDefault="00A231C6" w:rsidP="006553EE">
      <w:pPr>
        <w:ind w:firstLine="720"/>
        <w:jc w:val="both"/>
      </w:pPr>
      <w:r>
        <w:t>- Alimentación.</w:t>
      </w:r>
    </w:p>
    <w:p w14:paraId="5B5E1A77" w14:textId="77777777" w:rsidR="00A231C6" w:rsidRDefault="00A231C6" w:rsidP="006553EE">
      <w:pPr>
        <w:ind w:firstLine="720"/>
        <w:jc w:val="both"/>
      </w:pPr>
      <w:r>
        <w:t>- Utilización del tiempo libre.</w:t>
      </w:r>
    </w:p>
    <w:p w14:paraId="442A28A3" w14:textId="77777777" w:rsidR="00A231C6" w:rsidRDefault="00A231C6" w:rsidP="006553EE">
      <w:pPr>
        <w:ind w:firstLine="720"/>
        <w:jc w:val="both"/>
      </w:pPr>
      <w:r>
        <w:t>El estrés: podría definirse como una presión del ambiente que nos impone demandas físicas y emocionales, y hacen necesarios reajustes orgánicos y psicológicos del individuo sometido a esa situación.</w:t>
      </w:r>
    </w:p>
    <w:p w14:paraId="2065D427" w14:textId="77777777" w:rsidR="00E5132F" w:rsidRDefault="00E5132F" w:rsidP="006553EE">
      <w:pPr>
        <w:jc w:val="both"/>
      </w:pPr>
    </w:p>
    <w:p w14:paraId="7D8894F6" w14:textId="77777777" w:rsidR="00603841" w:rsidRDefault="00603841" w:rsidP="006553EE">
      <w:pPr>
        <w:pStyle w:val="Ttulo2"/>
        <w:numPr>
          <w:ilvl w:val="1"/>
          <w:numId w:val="2"/>
        </w:numPr>
        <w:jc w:val="both"/>
      </w:pPr>
      <w:r>
        <w:t xml:space="preserve">Grupos vulnerables </w:t>
      </w:r>
    </w:p>
    <w:p w14:paraId="7BC7956E" w14:textId="3D6F1BF1" w:rsidR="00A231C6" w:rsidRPr="00A231C6" w:rsidRDefault="007B0AF6" w:rsidP="006553EE">
      <w:pPr>
        <w:ind w:firstLine="720"/>
        <w:jc w:val="both"/>
      </w:pPr>
      <w:r>
        <w:t xml:space="preserve">En la población existe un grupo de personas que son más propensos a ser afectado por el riesgo presente, el cual puede moverse dependiendo del contexto, cultural, político, económico y social  </w:t>
      </w:r>
      <w:r w:rsidR="00A231C6">
        <w:t>“</w:t>
      </w:r>
      <w:r w:rsidR="00A231C6" w:rsidRPr="00A231C6">
        <w:t>Los factores de riesgo están localizados en individuos, familias, comunidades y ambiente, pero cuando se interrelacionan aumentan sus efectos aislados; la pobreza, al analfabetismo, la desnutrición y las enfermedades intercurrentes inciden en el bajo peso al nacer.</w:t>
      </w:r>
      <w:r w:rsidR="00A231C6">
        <w:t>”</w:t>
      </w:r>
      <w:sdt>
        <w:sdtPr>
          <w:id w:val="-55784679"/>
          <w:citation/>
        </w:sdtPr>
        <w:sdtEndPr/>
        <w:sdtContent>
          <w:r w:rsidR="00A231C6">
            <w:fldChar w:fldCharType="begin"/>
          </w:r>
          <w:r w:rsidR="00A231C6">
            <w:rPr>
              <w:lang w:val="es-MX"/>
            </w:rPr>
            <w:instrText xml:space="preserve"> CITATION Sen18 \l 2058 </w:instrText>
          </w:r>
          <w:r w:rsidR="00A231C6">
            <w:fldChar w:fldCharType="separate"/>
          </w:r>
          <w:r w:rsidR="00E9792F">
            <w:rPr>
              <w:noProof/>
              <w:lang w:val="es-MX"/>
            </w:rPr>
            <w:t xml:space="preserve"> </w:t>
          </w:r>
          <w:r w:rsidR="00E9792F" w:rsidRPr="00E9792F">
            <w:rPr>
              <w:noProof/>
              <w:lang w:val="es-MX"/>
            </w:rPr>
            <w:t>(Senado Dumoy, 2018)</w:t>
          </w:r>
          <w:r w:rsidR="00A231C6">
            <w:fldChar w:fldCharType="end"/>
          </w:r>
        </w:sdtContent>
      </w:sdt>
      <w:r>
        <w:t xml:space="preserve"> las personas en situación de vulnerabilidad pueden agruparse en distintas categorías, según el contexto del riesgo presente, el cual es muy diferente en cada lugar, debido a que en cada uno de estos refiere un riesgo totalmente diferente y afecta a grupos vulnerables a fines a ese problema de salud, pero existe la posibilidad de que se presente una vulnerabilidad múltiple por factores que atacan a un grupo de personas que son propensas a nivel político, social y económico. </w:t>
      </w:r>
    </w:p>
    <w:p w14:paraId="32BC84BD" w14:textId="277B1161" w:rsidR="00612429" w:rsidRPr="00612429" w:rsidRDefault="007B0AF6" w:rsidP="006553EE">
      <w:pPr>
        <w:ind w:firstLine="360"/>
        <w:jc w:val="both"/>
      </w:pPr>
      <w:r>
        <w:t xml:space="preserve">Es importante conocer cuando una persona o un grupo pueda estar dentro de la clasificación de vulnerabilidad, para así desarrollar políticas que ayuden a proteger ese grupo en </w:t>
      </w:r>
      <w:r w:rsidR="005203A8">
        <w:t>específico</w:t>
      </w:r>
      <w:r>
        <w:t>, permitiendo el equilibrio social</w:t>
      </w:r>
      <w:r w:rsidR="005203A8">
        <w:t>, económico y político</w:t>
      </w:r>
      <w:r>
        <w:t xml:space="preserve"> de la población </w:t>
      </w:r>
      <w:r w:rsidR="00612429">
        <w:t>“La vulnerabilidad en salud se refiere a la falta de protección de grupos poblacionales específicos que presentan problemas de salud particulares, así como a las desventajas que enfrentan para resolverlos, en comparación con otros grupos de población. Las causas de este importante problema de salud pública son muchas y de diversa índole, incluidas la insuficiencia de personal de salud capacitado y la falta de apoyo familiar, social, económico e institucional para obtener atención y minimizar los riesgos de salud. La vulnerabilidad en salud es una condición dinámica que resulta de la conjunción de varios determinantes sociales.”</w:t>
      </w:r>
      <w:sdt>
        <w:sdtPr>
          <w:id w:val="641701923"/>
          <w:citation/>
        </w:sdtPr>
        <w:sdtEndPr/>
        <w:sdtContent>
          <w:r w:rsidR="00612429">
            <w:fldChar w:fldCharType="begin"/>
          </w:r>
          <w:r w:rsidR="00612429">
            <w:rPr>
              <w:lang w:val="es-MX"/>
            </w:rPr>
            <w:instrText xml:space="preserve"> CITATION Juá14 \l 2058 </w:instrText>
          </w:r>
          <w:r w:rsidR="00612429">
            <w:fldChar w:fldCharType="separate"/>
          </w:r>
          <w:r w:rsidR="00E9792F">
            <w:rPr>
              <w:noProof/>
              <w:lang w:val="es-MX"/>
            </w:rPr>
            <w:t xml:space="preserve"> </w:t>
          </w:r>
          <w:r w:rsidR="00E9792F" w:rsidRPr="00E9792F">
            <w:rPr>
              <w:noProof/>
              <w:lang w:val="es-MX"/>
            </w:rPr>
            <w:t>(Juáres Ramírez, y otros, 2014)</w:t>
          </w:r>
          <w:r w:rsidR="00612429">
            <w:fldChar w:fldCharType="end"/>
          </w:r>
        </w:sdtContent>
      </w:sdt>
      <w:r w:rsidR="005203A8">
        <w:t xml:space="preserve"> en efecto esta vulnerabilidad en grupos sociales esta determinada por muchos factores, que se pueden agrupar en sociales, económicos, psicológicos, y políticos, los cuales logran afectar a un grupo de personas que no tiene la capacidad ni los recursos necesarios para poder sobrellevar y combatir el riesgo presente. </w:t>
      </w:r>
      <w:r w:rsidR="005203A8">
        <w:lastRenderedPageBreak/>
        <w:t xml:space="preserve">Es importante que los sistemas de salud y la política de cada estado, realice una investigación epidemiológica de cuales son los grupos más vulnerables para poder brindar la atención necesaria y evitar un colapso en los sistemas que se encargan de brindar los servicios de salud a toda la población. </w:t>
      </w:r>
    </w:p>
    <w:p w14:paraId="053D102B" w14:textId="17209178" w:rsidR="00603841" w:rsidRDefault="00603841" w:rsidP="006553EE">
      <w:pPr>
        <w:pStyle w:val="Ttulo2"/>
        <w:numPr>
          <w:ilvl w:val="1"/>
          <w:numId w:val="2"/>
        </w:numPr>
        <w:jc w:val="both"/>
      </w:pPr>
      <w:r>
        <w:t xml:space="preserve">Promoción </w:t>
      </w:r>
    </w:p>
    <w:p w14:paraId="5779794A" w14:textId="22929ACC" w:rsidR="006F12C4" w:rsidRDefault="00882304" w:rsidP="006553EE">
      <w:pPr>
        <w:ind w:firstLine="720"/>
        <w:jc w:val="both"/>
      </w:pPr>
      <w:r>
        <w:t>Para que la población pueda estar informado de los riesgos al que esta propenso debe de tener a su alcance información que les ayude a tomar decisiones importantes para mantener su buena salud “</w:t>
      </w:r>
      <w:r w:rsidR="006F12C4" w:rsidRPr="006F12C4">
        <w:t>La comunicación de riesgos tiene en consideración los factores políticos, sociales y económicos del momento, analiza el riesgo real y percibido a fin de seleccionar la mejor respuesta en comunicación para la seguridad de la población ante un peligro probable</w:t>
      </w:r>
      <w:r>
        <w:t>.”</w:t>
      </w:r>
      <w:sdt>
        <w:sdtPr>
          <w:id w:val="-804843144"/>
          <w:citation/>
        </w:sdtPr>
        <w:sdtEndPr/>
        <w:sdtContent>
          <w:r>
            <w:fldChar w:fldCharType="begin"/>
          </w:r>
          <w:r>
            <w:rPr>
              <w:lang w:val="es-MX"/>
            </w:rPr>
            <w:instrText xml:space="preserve"> CITATION Org20 \l 2058 </w:instrText>
          </w:r>
          <w:r>
            <w:fldChar w:fldCharType="separate"/>
          </w:r>
          <w:r w:rsidR="00E9792F">
            <w:rPr>
              <w:noProof/>
              <w:lang w:val="es-MX"/>
            </w:rPr>
            <w:t xml:space="preserve"> </w:t>
          </w:r>
          <w:r w:rsidR="00E9792F" w:rsidRPr="00E9792F">
            <w:rPr>
              <w:noProof/>
              <w:lang w:val="es-MX"/>
            </w:rPr>
            <w:t>(Salud, 2020)</w:t>
          </w:r>
          <w:r>
            <w:fldChar w:fldCharType="end"/>
          </w:r>
        </w:sdtContent>
      </w:sdt>
      <w:r>
        <w:t xml:space="preserve"> esta medida </w:t>
      </w:r>
      <w:r w:rsidR="00C96A4E">
        <w:t>asigna</w:t>
      </w:r>
      <w:r>
        <w:t xml:space="preserve"> una gran importancia al dialogo con las poblaciones afectadas y con el publico interesado, permitiendo brindarles información necesaria, que permita tomar las mejores decisiones durante una emergencia o desastre que tendrá un impacto en la salud.</w:t>
      </w:r>
    </w:p>
    <w:p w14:paraId="31AB0DC9" w14:textId="77777777" w:rsidR="006F12C4" w:rsidRPr="006F12C4" w:rsidRDefault="006F12C4" w:rsidP="006553EE">
      <w:pPr>
        <w:jc w:val="both"/>
      </w:pPr>
    </w:p>
    <w:p w14:paraId="6884152C" w14:textId="77777777" w:rsidR="00882304" w:rsidRDefault="00882304" w:rsidP="006553EE">
      <w:pPr>
        <w:jc w:val="both"/>
      </w:pPr>
      <w:r>
        <w:t>La comunicación de riesgos incluye:</w:t>
      </w:r>
    </w:p>
    <w:p w14:paraId="2E2D2D33" w14:textId="77777777" w:rsidR="00882304" w:rsidRDefault="00882304" w:rsidP="006553EE">
      <w:pPr>
        <w:jc w:val="both"/>
      </w:pPr>
    </w:p>
    <w:p w14:paraId="162BCCCE" w14:textId="77777777" w:rsidR="00882304" w:rsidRDefault="00882304" w:rsidP="006553EE">
      <w:pPr>
        <w:ind w:firstLine="720"/>
        <w:jc w:val="both"/>
      </w:pPr>
      <w:r>
        <w:t>Anuncio temprano, transparencia y diseminación de la información</w:t>
      </w:r>
    </w:p>
    <w:p w14:paraId="295CB50F" w14:textId="77777777" w:rsidR="00882304" w:rsidRDefault="00882304" w:rsidP="006553EE">
      <w:pPr>
        <w:ind w:firstLine="720"/>
        <w:jc w:val="both"/>
      </w:pPr>
      <w:r>
        <w:t>Coordinación de la comunicación pública</w:t>
      </w:r>
    </w:p>
    <w:p w14:paraId="649AB918" w14:textId="77777777" w:rsidR="00882304" w:rsidRDefault="00882304" w:rsidP="006553EE">
      <w:pPr>
        <w:ind w:firstLine="720"/>
        <w:jc w:val="both"/>
      </w:pPr>
      <w:r>
        <w:t>Comunicación de riesgos para las reuniones públicas y conferencias de prensa</w:t>
      </w:r>
    </w:p>
    <w:p w14:paraId="1EBBB3D9" w14:textId="77777777" w:rsidR="00882304" w:rsidRDefault="00882304" w:rsidP="006553EE">
      <w:pPr>
        <w:ind w:firstLine="720"/>
        <w:jc w:val="both"/>
      </w:pPr>
      <w:r>
        <w:t>Escuchando a través del dialogo</w:t>
      </w:r>
    </w:p>
    <w:p w14:paraId="12A1FC5E" w14:textId="0C0A2FDC" w:rsidR="00DB221A" w:rsidRDefault="00882304" w:rsidP="006553EE">
      <w:pPr>
        <w:ind w:left="720"/>
        <w:jc w:val="both"/>
      </w:pPr>
      <w:r>
        <w:t>Desarrollo de las capacidades de la comunicación de riesgos y planes nacionales de acción.</w:t>
      </w:r>
    </w:p>
    <w:p w14:paraId="09974A4D" w14:textId="344D1B57" w:rsidR="00882304" w:rsidRDefault="00882304" w:rsidP="006553EE">
      <w:pPr>
        <w:ind w:firstLine="720"/>
        <w:jc w:val="both"/>
      </w:pPr>
      <w:r>
        <w:t>En esta comunicación existe la participación de un gran numero de personas, las cuales son de vital importancia para poder llevar a cabo una buena entrega de información y de esta manera ayudar a tomar decisiones más inteligentes “</w:t>
      </w:r>
      <w:r w:rsidRPr="00882304">
        <w:t>La comunicación de riesgo sólo funciona cuando hay una comunicación basada en la confianza entre los que saben (expertos), los responsables (autoridades) y los afectados. Sin confianza, es poco probable que las personas sigan las recomendaciones brindadas. Escuchar y comprender las creencias, preocupaciones y percepciones de la gente es tan importante como proporcionarles evidencias y orientación.</w:t>
      </w:r>
      <w:r>
        <w:t>”</w:t>
      </w:r>
      <w:sdt>
        <w:sdtPr>
          <w:id w:val="2117406612"/>
          <w:citation/>
        </w:sdtPr>
        <w:sdtEndPr/>
        <w:sdtContent>
          <w:r>
            <w:fldChar w:fldCharType="begin"/>
          </w:r>
          <w:r>
            <w:rPr>
              <w:lang w:val="es-MX"/>
            </w:rPr>
            <w:instrText xml:space="preserve"> CITATION Mir20 \l 2058 </w:instrText>
          </w:r>
          <w:r>
            <w:fldChar w:fldCharType="separate"/>
          </w:r>
          <w:r w:rsidR="00E9792F">
            <w:rPr>
              <w:noProof/>
              <w:lang w:val="es-MX"/>
            </w:rPr>
            <w:t xml:space="preserve"> </w:t>
          </w:r>
          <w:r w:rsidR="00E9792F" w:rsidRPr="00E9792F">
            <w:rPr>
              <w:noProof/>
              <w:lang w:val="es-MX"/>
            </w:rPr>
            <w:t>(Miramontes , 2020)</w:t>
          </w:r>
          <w:r>
            <w:fldChar w:fldCharType="end"/>
          </w:r>
        </w:sdtContent>
      </w:sdt>
      <w:r>
        <w:t xml:space="preserve"> aquí un factor importante ara poder lograr los objetivos que se necesitan para que la población </w:t>
      </w:r>
      <w:r w:rsidR="00801326">
        <w:t>p</w:t>
      </w:r>
      <w:r>
        <w:t xml:space="preserve">reste </w:t>
      </w:r>
      <w:r w:rsidR="00801326">
        <w:t>atención</w:t>
      </w:r>
      <w:r>
        <w:t xml:space="preserve"> y ponga en practica lo aprendido, es necesario crear un ambiente de confianza entre la población</w:t>
      </w:r>
      <w:r w:rsidR="00801326">
        <w:t xml:space="preserve"> y </w:t>
      </w:r>
      <w:r>
        <w:t xml:space="preserve">servicios de salud, para que puedan </w:t>
      </w:r>
      <w:r w:rsidR="00801326">
        <w:t xml:space="preserve">recibir la información más clara y precisas posible. </w:t>
      </w:r>
      <w:r>
        <w:t xml:space="preserve"> </w:t>
      </w:r>
    </w:p>
    <w:p w14:paraId="4F08BB39" w14:textId="77777777" w:rsidR="00882304" w:rsidRPr="00DB221A" w:rsidRDefault="00882304" w:rsidP="006553EE">
      <w:pPr>
        <w:ind w:firstLine="720"/>
        <w:jc w:val="both"/>
      </w:pPr>
    </w:p>
    <w:p w14:paraId="6B5B6535" w14:textId="77777777" w:rsidR="00F87A89" w:rsidRDefault="00603841" w:rsidP="006553EE">
      <w:pPr>
        <w:pStyle w:val="Ttulo2"/>
        <w:numPr>
          <w:ilvl w:val="1"/>
          <w:numId w:val="2"/>
        </w:numPr>
        <w:jc w:val="both"/>
      </w:pPr>
      <w:r>
        <w:t>Prevención</w:t>
      </w:r>
    </w:p>
    <w:p w14:paraId="2C4691E6" w14:textId="3AD73250" w:rsidR="00DB221A" w:rsidRPr="00DB221A" w:rsidRDefault="00524B5E" w:rsidP="006553EE">
      <w:pPr>
        <w:ind w:firstLine="720"/>
        <w:jc w:val="both"/>
      </w:pPr>
      <w:r>
        <w:t xml:space="preserve">En una población que se encuentra en riesgo por el factor que esté presente, buscan promover la mejora de la seguridad y salud de todos ellos, mediante la aplicación de medias y reglas establecidas por un grupo de personas especializadas en el área, que pueda crear </w:t>
      </w:r>
      <w:r>
        <w:lastRenderedPageBreak/>
        <w:t xml:space="preserve">técnicas eficientes para evitar el riego que esta amenazando a la población  </w:t>
      </w:r>
      <w:r w:rsidR="00DB221A">
        <w:t>“</w:t>
      </w:r>
      <w:r w:rsidR="00DB221A" w:rsidRPr="00DB221A">
        <w:t>Hábitos de vida relacionados con la higiene sanitaria: se relaciona con las medidas higiénicas como lavarse las manos al llegar al hogar, después de defecar y antes de las comidas; tomar agua hervida; lavar bien los vegetales con agua corriente; cocinar adecuadamente los alimentos; bañarse diariamente, lavar el cabello dos veces por semana como mínimo; higienizar las ropas y cambiarlas con frecuencia; llevar uñas cortas y limpias, mantener individualizado los medios de aseo (toallas, cepillo de dientes, peine) y lavar semanalmente la ropa de cama y secar al sol</w:t>
      </w:r>
      <w:r w:rsidR="00DB221A">
        <w:t>.”</w:t>
      </w:r>
      <w:sdt>
        <w:sdtPr>
          <w:id w:val="-66884606"/>
          <w:citation/>
        </w:sdtPr>
        <w:sdtEndPr/>
        <w:sdtContent>
          <w:r w:rsidR="00DB221A">
            <w:fldChar w:fldCharType="begin"/>
          </w:r>
          <w:r w:rsidR="00DB221A">
            <w:rPr>
              <w:lang w:val="es-MX"/>
            </w:rPr>
            <w:instrText xml:space="preserve"> CITATION Cal15 \l 2058 </w:instrText>
          </w:r>
          <w:r w:rsidR="00DB221A">
            <w:fldChar w:fldCharType="separate"/>
          </w:r>
          <w:r w:rsidR="00E9792F">
            <w:rPr>
              <w:noProof/>
              <w:lang w:val="es-MX"/>
            </w:rPr>
            <w:t xml:space="preserve"> </w:t>
          </w:r>
          <w:r w:rsidR="00E9792F" w:rsidRPr="00E9792F">
            <w:rPr>
              <w:noProof/>
              <w:lang w:val="es-MX"/>
            </w:rPr>
            <w:t>(Calzadilla Estévez, Zaragozí Rubio, &amp; Hung Ramos, 2015)</w:t>
          </w:r>
          <w:r w:rsidR="00DB221A">
            <w:fldChar w:fldCharType="end"/>
          </w:r>
        </w:sdtContent>
      </w:sdt>
      <w:r>
        <w:t xml:space="preserve"> Se refieren a buenas prácticas para evitar los riesgos presentes, mediante políticas, estrategias y planes para la capacitación de la población, permitiendo buenas técnicas que llevaran a mitigar o evadir el riesgo presente en un lugar determinado.   </w:t>
      </w:r>
    </w:p>
    <w:p w14:paraId="2A57F0E9" w14:textId="00FB7C14" w:rsidR="00A067F1" w:rsidRDefault="00A067F1" w:rsidP="006553EE">
      <w:pPr>
        <w:jc w:val="both"/>
      </w:pPr>
    </w:p>
    <w:p w14:paraId="4AD3C137" w14:textId="1FFE483E" w:rsidR="00467F62" w:rsidRDefault="00801326" w:rsidP="006553EE">
      <w:pPr>
        <w:ind w:firstLine="720"/>
        <w:jc w:val="both"/>
      </w:pPr>
      <w:r>
        <w:t xml:space="preserve">Una comunicación de riesgos eficaz tendrá la capacidad de </w:t>
      </w:r>
      <w:r w:rsidR="00524B5E">
        <w:t>salvar</w:t>
      </w:r>
      <w:r>
        <w:t xml:space="preserve"> vidas </w:t>
      </w:r>
      <w:r w:rsidR="00524B5E">
        <w:t xml:space="preserve">y reducir la propagación de enfermedades , además de preservar la estabilidad social, económica y política de cada lugar </w:t>
      </w:r>
      <w:r>
        <w:t>“L</w:t>
      </w:r>
      <w:r w:rsidRPr="00801326">
        <w:t>a comunicación de riesgos es una de las 6 capacidades básicas que todos los países se han comprometido a desarrollar con el fin de prevenir la propagación internacional de enfermedades y otros peligros como se requiere dentro del Reglamento Sanitario Internacional</w:t>
      </w:r>
      <w:r>
        <w:t>”</w:t>
      </w:r>
      <w:sdt>
        <w:sdtPr>
          <w:id w:val="2128732853"/>
          <w:citation/>
        </w:sdtPr>
        <w:sdtEndPr/>
        <w:sdtContent>
          <w:r>
            <w:fldChar w:fldCharType="begin"/>
          </w:r>
          <w:r>
            <w:rPr>
              <w:lang w:val="es-MX"/>
            </w:rPr>
            <w:instrText xml:space="preserve"> CITATION Org20 \l 2058 </w:instrText>
          </w:r>
          <w:r>
            <w:fldChar w:fldCharType="separate"/>
          </w:r>
          <w:r w:rsidR="00E9792F">
            <w:rPr>
              <w:noProof/>
              <w:lang w:val="es-MX"/>
            </w:rPr>
            <w:t xml:space="preserve"> </w:t>
          </w:r>
          <w:r w:rsidR="00E9792F" w:rsidRPr="00E9792F">
            <w:rPr>
              <w:noProof/>
              <w:lang w:val="es-MX"/>
            </w:rPr>
            <w:t>(Salud, 2020)</w:t>
          </w:r>
          <w:r>
            <w:fldChar w:fldCharType="end"/>
          </w:r>
        </w:sdtContent>
      </w:sdt>
      <w:r w:rsidR="00524B5E">
        <w:t xml:space="preserve"> es por ello que es muy importante la credibilidad de los que dan información y recomendaciones, que sean capaces de identificarse con la población para que sea una comunicación eficaz en confianza. </w:t>
      </w:r>
    </w:p>
    <w:p w14:paraId="26BD47E9" w14:textId="77777777" w:rsidR="00467F62" w:rsidRPr="00A067F1" w:rsidRDefault="00467F62" w:rsidP="006553EE">
      <w:pPr>
        <w:jc w:val="both"/>
      </w:pPr>
    </w:p>
    <w:p w14:paraId="0AC1D1A5" w14:textId="77777777" w:rsidR="00E5132F" w:rsidRPr="00E5132F" w:rsidRDefault="00F87A89" w:rsidP="006553EE">
      <w:pPr>
        <w:pStyle w:val="Ttulo1"/>
        <w:numPr>
          <w:ilvl w:val="0"/>
          <w:numId w:val="2"/>
        </w:numPr>
        <w:jc w:val="both"/>
      </w:pPr>
      <w:r>
        <w:t>Estudiantes de primaria</w:t>
      </w:r>
    </w:p>
    <w:p w14:paraId="489466DB" w14:textId="20A60444" w:rsidR="00603841" w:rsidRDefault="00603841" w:rsidP="006553EE">
      <w:pPr>
        <w:pStyle w:val="Ttulo1"/>
        <w:numPr>
          <w:ilvl w:val="1"/>
          <w:numId w:val="2"/>
        </w:numPr>
        <w:jc w:val="both"/>
      </w:pPr>
      <w:r w:rsidRPr="00603841">
        <w:t xml:space="preserve">Actitud hacia la lectura </w:t>
      </w:r>
    </w:p>
    <w:p w14:paraId="1BFE5988" w14:textId="31D653B6" w:rsidR="006553EE" w:rsidRPr="006553EE" w:rsidRDefault="006553EE" w:rsidP="006553EE">
      <w:pPr>
        <w:ind w:firstLine="720"/>
        <w:jc w:val="both"/>
      </w:pPr>
      <w:r w:rsidRPr="006553EE">
        <w:t>“Dicha actitud prepara al lector para el acto de leer de forma activa. Como parte de la actitud lectora, todo lector le atribuye al acto de leer una razón, por la cual siente que la lectura de un texto es necesaria” (Dávila Herrera, 2021) El lector que tiene la intención de comprender entiende que la lectura es un medio hacia un fin. El medio provee información que es de uso para el lector. Al leer y querer comprender, el lector le atribuye al acto de leer un propósito. Este propósito le da al lector la intención a su lectura.</w:t>
      </w:r>
    </w:p>
    <w:p w14:paraId="003AB714" w14:textId="06563D38" w:rsidR="00603841" w:rsidRDefault="00603841" w:rsidP="006553EE">
      <w:pPr>
        <w:pStyle w:val="Ttulo1"/>
        <w:numPr>
          <w:ilvl w:val="1"/>
          <w:numId w:val="2"/>
        </w:numPr>
        <w:jc w:val="both"/>
      </w:pPr>
      <w:r w:rsidRPr="00603841">
        <w:t xml:space="preserve">Condiciones escolares </w:t>
      </w:r>
    </w:p>
    <w:p w14:paraId="3577477D" w14:textId="6EE662CC" w:rsidR="006553EE" w:rsidRPr="006553EE" w:rsidRDefault="006553EE" w:rsidP="006553EE">
      <w:pPr>
        <w:ind w:firstLine="720"/>
        <w:jc w:val="both"/>
      </w:pPr>
      <w:r w:rsidRPr="006553EE">
        <w:t>“Debe haber un área específica para separar o aislar a los estudiantes que no se sienten bien. Para mantenerse a salvo, los enfermeros escolares deben usar EPP (equipo de protección personal), como mascarillas N95, mascarillas quirúrgicas, guantes y protectores faciales. Limpieza, desinfección e higiene.” (Salud, 2020)” Aborda la conversación con empatía y dile que sabes que está nervioso por el coronavirus, pero que es sano que hable de sus inquietudes y sus emociones. Los niños pueden sentirse molestos o frustrados si les resulta difícil llevar mascarilla, sobre todo para correr o jugar</w:t>
      </w:r>
      <w:r>
        <w:t>.</w:t>
      </w:r>
    </w:p>
    <w:p w14:paraId="678E33BC" w14:textId="17691BFB" w:rsidR="00603841" w:rsidRDefault="00603841" w:rsidP="006553EE">
      <w:pPr>
        <w:pStyle w:val="Ttulo1"/>
        <w:numPr>
          <w:ilvl w:val="1"/>
          <w:numId w:val="2"/>
        </w:numPr>
        <w:jc w:val="both"/>
      </w:pPr>
      <w:r w:rsidRPr="00603841">
        <w:t xml:space="preserve">Motivación </w:t>
      </w:r>
    </w:p>
    <w:p w14:paraId="36632701" w14:textId="4F57E7EC" w:rsidR="006553EE" w:rsidRPr="006553EE" w:rsidRDefault="006553EE" w:rsidP="006553EE">
      <w:pPr>
        <w:ind w:firstLine="720"/>
        <w:jc w:val="both"/>
      </w:pPr>
      <w:r w:rsidRPr="006553EE">
        <w:lastRenderedPageBreak/>
        <w:t>“La motivación es un estado interno que activa, dirige y mantiene la conducta de la persona hacia metas o fines determinados; es el impulso que mueve a la persona a realizar determinadas acciones y persistir en ellas para su culminación.” (Fernández, et al., 2020) a grandes rasgos es aquello por lo cual decidimos tomar una vía u optamos por tomar una resolución distinta al problema en el que estamos inmersos, siempre con la idea de obtener algo o simplemente porque nos hace sentir bien y nos provoca una sensación de bienestar.</w:t>
      </w:r>
    </w:p>
    <w:p w14:paraId="5563995A" w14:textId="2F90E55E" w:rsidR="00603841" w:rsidRDefault="00603841" w:rsidP="006553EE">
      <w:pPr>
        <w:pStyle w:val="Ttulo1"/>
        <w:numPr>
          <w:ilvl w:val="1"/>
          <w:numId w:val="2"/>
        </w:numPr>
        <w:jc w:val="both"/>
      </w:pPr>
      <w:r w:rsidRPr="00603841">
        <w:t xml:space="preserve">Autoestima </w:t>
      </w:r>
    </w:p>
    <w:p w14:paraId="64BC11B3" w14:textId="31BB0C88" w:rsidR="006553EE" w:rsidRPr="006553EE" w:rsidRDefault="006553EE" w:rsidP="006553EE">
      <w:pPr>
        <w:ind w:firstLine="720"/>
        <w:jc w:val="both"/>
      </w:pPr>
      <w:r w:rsidRPr="006553EE">
        <w:t xml:space="preserve">“La autoestima se puede definir como el resultado emocional que surge si aceptamos y nos gusta nuestro </w:t>
      </w:r>
      <w:r w:rsidR="00997055" w:rsidRPr="006553EE">
        <w:t>autoconcepto; Contrariamente</w:t>
      </w:r>
      <w:r w:rsidRPr="006553EE">
        <w:t xml:space="preserve"> al pensamiento popular, la autoestima no surge de evaluarnos positivamente en cada situación, sino de observarnos con objetividad y sobre todo de estimar y aceptar nuestro autoconcepto.”  (</w:t>
      </w:r>
      <w:proofErr w:type="spellStart"/>
      <w:r w:rsidRPr="006553EE">
        <w:t>Anon</w:t>
      </w:r>
      <w:proofErr w:type="spellEnd"/>
      <w:r w:rsidRPr="006553EE">
        <w:t>.</w:t>
      </w:r>
      <w:r w:rsidR="00997055" w:rsidRPr="006553EE">
        <w:t>,)</w:t>
      </w:r>
      <w:r w:rsidRPr="006553EE">
        <w:t xml:space="preserve"> La autoestima es un conjunto de percepciones, pensamientos, evaluaciones, sentimientos y tendencias de comportamientos dirigidos hacia uno mismo, hacia nuestra manera de ser, y hacia los rasgos de nuestro cuerpo y nuestro carácter.</w:t>
      </w:r>
    </w:p>
    <w:p w14:paraId="68FEE2B1" w14:textId="1FEAD7D9" w:rsidR="00603841" w:rsidRDefault="00603841" w:rsidP="006553EE">
      <w:pPr>
        <w:pStyle w:val="Ttulo1"/>
        <w:numPr>
          <w:ilvl w:val="1"/>
          <w:numId w:val="2"/>
        </w:numPr>
        <w:jc w:val="both"/>
      </w:pPr>
      <w:r w:rsidRPr="00603841">
        <w:t xml:space="preserve">Expectativas de estudios </w:t>
      </w:r>
    </w:p>
    <w:p w14:paraId="0F67520A" w14:textId="358659D2" w:rsidR="006553EE" w:rsidRPr="006553EE" w:rsidRDefault="006553EE" w:rsidP="006553EE">
      <w:pPr>
        <w:ind w:firstLine="720"/>
        <w:jc w:val="both"/>
      </w:pPr>
      <w:r w:rsidRPr="006553EE">
        <w:t>“</w:t>
      </w:r>
      <w:r>
        <w:t>R</w:t>
      </w:r>
      <w:r w:rsidRPr="006553EE">
        <w:t>epresentan aquello que los estudiantes esperan realizar y lograr durante su período formativo, e incluyen tanto una dimensión académica como de ajuste social.” (Ibarra Nava , et al., 2020) remiten al nivel educativo máximo que creen que lograrán en el futuro. Estas expectativas no solo se ven influenciadas por un análisis de las habilidades e intereses personales, sino que también por el entorno familiar y escolar en el que los estudiantes se desenvuelven.</w:t>
      </w:r>
    </w:p>
    <w:p w14:paraId="154B87B4" w14:textId="7E309D16" w:rsidR="00603841" w:rsidRDefault="00603841" w:rsidP="006553EE">
      <w:pPr>
        <w:pStyle w:val="Ttulo1"/>
        <w:numPr>
          <w:ilvl w:val="1"/>
          <w:numId w:val="2"/>
        </w:numPr>
        <w:jc w:val="both"/>
      </w:pPr>
      <w:r w:rsidRPr="00603841">
        <w:t xml:space="preserve">Alimentación </w:t>
      </w:r>
    </w:p>
    <w:p w14:paraId="5B1B2A9B" w14:textId="77777777" w:rsidR="006553EE" w:rsidRDefault="006553EE" w:rsidP="006553EE">
      <w:pPr>
        <w:ind w:firstLine="720"/>
        <w:jc w:val="both"/>
      </w:pPr>
      <w:r>
        <w:t>“La alimentación es el conjunto de acciones mediante las cuales se proporcionan alimentos al organismo. Abarca la selección de alimentos, su cocinado y su ingestión. Depende de las necesidades individuales, disponibilidad de alimentos, cultura, religión, situación socioeconómica, aspectos psicológicos, publicidad, moda, etc. Los alimentos aportan sustancias que denominamos nutrientes, que necesitamos para el mantenimiento de la salud y la prevención de enfermedades.”  (Moroi, 2018)</w:t>
      </w:r>
    </w:p>
    <w:p w14:paraId="2A073FFE" w14:textId="40504C66" w:rsidR="006553EE" w:rsidRPr="006553EE" w:rsidRDefault="006553EE" w:rsidP="006553EE">
      <w:pPr>
        <w:jc w:val="both"/>
      </w:pPr>
      <w:r>
        <w:t>es un elemento importante en la buena salud, influye la calidad de los alimentos, la cantidad de comida y los hábitos alimentarios para un bienestar del ser humano, con lo cual se obtiene una nutrición equilibrada. Evitar la comida chatarra y los refrescos ya que son altos en azúcares y grasas, y aporta muy pocos nutrientes. Fomentar el consumo de agua simple. Comer verduras y frutas todos los días</w:t>
      </w:r>
      <w:r>
        <w:t>.</w:t>
      </w:r>
    </w:p>
    <w:p w14:paraId="0DA1D158" w14:textId="638FAAE3" w:rsidR="00603841" w:rsidRDefault="00603841" w:rsidP="006553EE">
      <w:pPr>
        <w:pStyle w:val="Ttulo1"/>
        <w:numPr>
          <w:ilvl w:val="1"/>
          <w:numId w:val="2"/>
        </w:numPr>
        <w:jc w:val="both"/>
      </w:pPr>
      <w:r w:rsidRPr="00603841">
        <w:t xml:space="preserve">Calidad de vida </w:t>
      </w:r>
    </w:p>
    <w:p w14:paraId="199BAB65" w14:textId="6989A47E" w:rsidR="006553EE" w:rsidRPr="006553EE" w:rsidRDefault="006553EE" w:rsidP="006553EE">
      <w:pPr>
        <w:ind w:firstLine="720"/>
        <w:jc w:val="both"/>
      </w:pPr>
      <w:r w:rsidRPr="006553EE">
        <w:t xml:space="preserve">“La percepción que un individuo tiene de su lugar en la existencia, en el contexto de la cultura y del sistema de valores en los que vive y en relación con sus objetivos, sus expectativas, sus normas y sus inquietudes. Se trata de un concepto muy amplio que está influido de modo complejo por la salud física del sujeto, su estado psicológico, su nivel de </w:t>
      </w:r>
      <w:r w:rsidRPr="006553EE">
        <w:lastRenderedPageBreak/>
        <w:t>independencia, sus relaciones sociales, así como su relación con los elementos esenciales de su entorno.” (Romera, 2010) es un concepto que se refiere al conjunto de condiciones que contribuyen al bienestar de los individuos y a la realización de sus potencialidades en la vida social. ... Entre los factores subjetivos se encuentra la percepción de cada individuo de su bienestar a nivel físico, psicológico y social.</w:t>
      </w:r>
    </w:p>
    <w:p w14:paraId="13E8E55A" w14:textId="60786737" w:rsidR="00603841" w:rsidRDefault="00603841" w:rsidP="006553EE">
      <w:pPr>
        <w:pStyle w:val="Ttulo1"/>
        <w:numPr>
          <w:ilvl w:val="1"/>
          <w:numId w:val="2"/>
        </w:numPr>
        <w:jc w:val="both"/>
      </w:pPr>
      <w:r w:rsidRPr="00603841">
        <w:t xml:space="preserve">Estructura familiar </w:t>
      </w:r>
    </w:p>
    <w:p w14:paraId="061C82F9" w14:textId="3122BB08" w:rsidR="006553EE" w:rsidRPr="006553EE" w:rsidRDefault="006553EE" w:rsidP="006553EE">
      <w:pPr>
        <w:ind w:firstLine="720"/>
        <w:jc w:val="both"/>
      </w:pPr>
      <w:r w:rsidRPr="006553EE">
        <w:t xml:space="preserve">“La familia como </w:t>
      </w:r>
      <w:r w:rsidR="00997055" w:rsidRPr="006553EE">
        <w:t>institución</w:t>
      </w:r>
      <w:r w:rsidRPr="006553EE">
        <w:t xml:space="preserve"> social está sujeta a modificaciones y transformaciones profundas con el paso del tiempo, </w:t>
      </w:r>
      <w:r w:rsidR="00997055" w:rsidRPr="006553EE">
        <w:t>así</w:t>
      </w:r>
      <w:r w:rsidRPr="006553EE">
        <w:t xml:space="preserve">́, en la actualidad podemos afirmar que coexisten distintos tipos de familias. Las familias tradicionales, es la </w:t>
      </w:r>
      <w:r w:rsidR="00997055" w:rsidRPr="006553EE">
        <w:t>comúnmente</w:t>
      </w:r>
      <w:r w:rsidRPr="006553EE">
        <w:t xml:space="preserve"> llamada familiar nuclear, conocida por ser el marido y la mujer, casados, con sus hijos/as. Ahora bien, hay que </w:t>
      </w:r>
      <w:r w:rsidR="00997055" w:rsidRPr="006553EE">
        <w:t>añadir</w:t>
      </w:r>
      <w:r w:rsidRPr="006553EE">
        <w:t xml:space="preserve"> que esta estructura familiar se adapta a los cambios que se dan en la sociedad adquiriendo nuevas formas.” (Jiménez &amp; Suárez, 2017) es el conjunto invisible de demandas funcionales que organizan los modos en que interactúan los miembros de una familia. 0 dicho de otro modo: el conjunto de demandas funcionales que indica a los miembros como deben funcional.</w:t>
      </w:r>
    </w:p>
    <w:p w14:paraId="68B37300" w14:textId="22C36024" w:rsidR="00603841" w:rsidRDefault="00603841" w:rsidP="006553EE">
      <w:pPr>
        <w:pStyle w:val="Ttulo1"/>
        <w:numPr>
          <w:ilvl w:val="1"/>
          <w:numId w:val="2"/>
        </w:numPr>
        <w:jc w:val="both"/>
      </w:pPr>
      <w:r w:rsidRPr="00603841">
        <w:t>Distribución del tiempo fuera de las clases</w:t>
      </w:r>
    </w:p>
    <w:p w14:paraId="3C4BFC13" w14:textId="7BA06932" w:rsidR="006553EE" w:rsidRPr="006553EE" w:rsidRDefault="006553EE" w:rsidP="006553EE">
      <w:pPr>
        <w:ind w:firstLine="720"/>
        <w:jc w:val="both"/>
      </w:pPr>
      <w:r w:rsidRPr="006553EE">
        <w:t xml:space="preserve">“Dado que la </w:t>
      </w:r>
      <w:r w:rsidR="00997055" w:rsidRPr="006553EE">
        <w:t>mayoría</w:t>
      </w:r>
      <w:r w:rsidRPr="006553EE">
        <w:t xml:space="preserve"> de los </w:t>
      </w:r>
      <w:proofErr w:type="spellStart"/>
      <w:r w:rsidRPr="006553EE">
        <w:t>países</w:t>
      </w:r>
      <w:proofErr w:type="spellEnd"/>
      <w:r w:rsidRPr="006553EE">
        <w:t xml:space="preserve"> han optado por la continuidad del proceso educativo mediante recursos en </w:t>
      </w:r>
      <w:r w:rsidR="00997055" w:rsidRPr="006553EE">
        <w:t>línea</w:t>
      </w:r>
      <w:r w:rsidRPr="006553EE">
        <w:t xml:space="preserve">, el uso de Internet ofrece una oportunidad </w:t>
      </w:r>
      <w:r w:rsidR="00997055" w:rsidRPr="006553EE">
        <w:t>única</w:t>
      </w:r>
      <w:r w:rsidRPr="006553EE">
        <w:t xml:space="preserve">: la cantidad de recursos </w:t>
      </w:r>
      <w:r w:rsidR="00997055" w:rsidRPr="006553EE">
        <w:t>pedagógicos</w:t>
      </w:r>
      <w:r w:rsidRPr="006553EE">
        <w:t xml:space="preserve"> y de conocimiento disponibles, </w:t>
      </w:r>
      <w:r w:rsidR="00997055" w:rsidRPr="006553EE">
        <w:t>así</w:t>
      </w:r>
      <w:r w:rsidRPr="006553EE">
        <w:t xml:space="preserve">́ como las diferentes herramientas de </w:t>
      </w:r>
      <w:r w:rsidR="00997055" w:rsidRPr="006553EE">
        <w:t>comunicación</w:t>
      </w:r>
      <w:r w:rsidRPr="006553EE">
        <w:t xml:space="preserve"> proveen plataformas privilegiadas para acercar la escuela y los procesos educativos a los hogares y a los estudiantes en condiciones de confinamiento. En las </w:t>
      </w:r>
      <w:r w:rsidR="00997055" w:rsidRPr="006553EE">
        <w:t>últimas</w:t>
      </w:r>
      <w:r w:rsidRPr="006553EE">
        <w:t xml:space="preserve"> </w:t>
      </w:r>
      <w:proofErr w:type="spellStart"/>
      <w:r w:rsidRPr="006553EE">
        <w:t>décadas</w:t>
      </w:r>
      <w:proofErr w:type="spellEnd"/>
      <w:r w:rsidRPr="006553EE">
        <w:t xml:space="preserve">, la </w:t>
      </w:r>
      <w:proofErr w:type="spellStart"/>
      <w:r w:rsidRPr="006553EE">
        <w:t>inversión</w:t>
      </w:r>
      <w:proofErr w:type="spellEnd"/>
      <w:r w:rsidRPr="006553EE">
        <w:t xml:space="preserve"> en infraestructura digital en el sistema escolar ha sido importante en buena parte de los </w:t>
      </w:r>
      <w:r w:rsidR="00997055" w:rsidRPr="006553EE">
        <w:t>países</w:t>
      </w:r>
      <w:r w:rsidRPr="006553EE">
        <w:t xml:space="preserve"> de </w:t>
      </w:r>
      <w:proofErr w:type="spellStart"/>
      <w:r w:rsidRPr="006553EE">
        <w:t>América</w:t>
      </w:r>
      <w:proofErr w:type="spellEnd"/>
      <w:r w:rsidRPr="006553EE">
        <w:t xml:space="preserve"> Latina.” (Dios, 2015) El tiempo debe distribuirse en los espacios en los que el docente expone una idea, los estudiantes aplican el conocimiento y el tiempo en el que el docente realiza retroalimentación constante a la aplicación por parte de los alumnos.</w:t>
      </w:r>
    </w:p>
    <w:p w14:paraId="474FC7E0" w14:textId="7E09527D" w:rsidR="00603841" w:rsidRDefault="00603841" w:rsidP="006553EE">
      <w:pPr>
        <w:pStyle w:val="Ttulo1"/>
        <w:numPr>
          <w:ilvl w:val="1"/>
          <w:numId w:val="2"/>
        </w:numPr>
        <w:jc w:val="both"/>
      </w:pPr>
      <w:r w:rsidRPr="00603841">
        <w:t xml:space="preserve">Colaboración de los padres </w:t>
      </w:r>
    </w:p>
    <w:p w14:paraId="46AE6F5C" w14:textId="01EE137B" w:rsidR="006553EE" w:rsidRPr="006553EE" w:rsidRDefault="006553EE" w:rsidP="006553EE">
      <w:pPr>
        <w:ind w:firstLine="720"/>
        <w:jc w:val="both"/>
      </w:pPr>
      <w:r w:rsidRPr="006553EE">
        <w:t xml:space="preserve">“Ante la pandemia, las escuelas no han parado sus obligaciones académicas, gracias al uso de las tecnologías a distancia. Sin embargo, la flexibilidad de estudio no es su único beneficio, también permite incrementar la cobertura de educación a diversos sectores sociales, económicos, geográficos y hasta culturales, donde la modalidad presencial no es viable, convirtiéndola en la educación del futuro. Para que la enseñanza en línea sea eficaz es importante disminuir las brechas tecnológicas que hay en la mayoría de las poblaciones. Varios países entregaron equipo digital a los estudiantes que lo necesitan para favorecer ciertos entornos ante el panorama actual” (Nieto, 2009) Dado que la educación actual se está dando a través de tecnologías de la información, los alumnos han tenido que adaptarse a un nuevo método de estudio. En este punto el rol de los padres de familia en la educación es esencial, ya que ellos ayudarán a que sus hijos asuman el compromiso debido ante las </w:t>
      </w:r>
      <w:r w:rsidRPr="006553EE">
        <w:lastRenderedPageBreak/>
        <w:t>actividades escolares y serán quienes los supervisarán y orientarán en el uso de las herramientas digitales.</w:t>
      </w:r>
    </w:p>
    <w:p w14:paraId="5AB3C666" w14:textId="256E1826" w:rsidR="00603841" w:rsidRDefault="00603841" w:rsidP="006553EE">
      <w:pPr>
        <w:pStyle w:val="Ttulo1"/>
        <w:numPr>
          <w:ilvl w:val="1"/>
          <w:numId w:val="2"/>
        </w:numPr>
        <w:jc w:val="both"/>
      </w:pPr>
      <w:r w:rsidRPr="00603841">
        <w:t xml:space="preserve">Cultura </w:t>
      </w:r>
    </w:p>
    <w:p w14:paraId="0BA121B5" w14:textId="4FBE35A8" w:rsidR="006553EE" w:rsidRPr="006553EE" w:rsidRDefault="006553EE" w:rsidP="006553EE">
      <w:pPr>
        <w:ind w:firstLine="720"/>
        <w:jc w:val="both"/>
      </w:pPr>
      <w:r w:rsidRPr="006553EE">
        <w:t xml:space="preserve">“En concordancia con el fen6meno cultural urbano, nos resulta congruente hablar de la cultura como una </w:t>
      </w:r>
      <w:r w:rsidR="00997055" w:rsidRPr="006553EE">
        <w:t>práctica</w:t>
      </w:r>
      <w:r w:rsidRPr="006553EE">
        <w:t xml:space="preserve"> social </w:t>
      </w:r>
      <w:r w:rsidR="00997055" w:rsidRPr="006553EE">
        <w:t>simbólica</w:t>
      </w:r>
      <w:r w:rsidRPr="006553EE">
        <w:t xml:space="preserve"> y significativa, que crea y recrea la realidad y cobra vida en las propias relaciones sociales. Es parte de las fuerzas productivas y en el caso de la ciudad es importante esta Altima noci6n que nos remite al desarrollo </w:t>
      </w:r>
      <w:r w:rsidR="00997055" w:rsidRPr="006553EE">
        <w:t>científico</w:t>
      </w:r>
      <w:r w:rsidRPr="006553EE">
        <w:t xml:space="preserve">, tecnol6gico y comunicacional. Por su misma naturaleza los hechos culturales son </w:t>
      </w:r>
      <w:r w:rsidR="00997055" w:rsidRPr="006553EE">
        <w:t>practicas</w:t>
      </w:r>
      <w:r w:rsidRPr="006553EE">
        <w:t xml:space="preserve"> concretas que expresan las relaciones sociales asim6tricas de la sociedad. </w:t>
      </w:r>
      <w:r w:rsidR="00997055" w:rsidRPr="006553EE">
        <w:t>“(</w:t>
      </w:r>
      <w:r w:rsidRPr="006553EE">
        <w:t>Rodríguez, 1991)” es el conjunto de conocimientos y rasgos característicos que distinguen a una sociedad, una determinada época o un grupo social. El término cultura conforme ha ido evolucionando en la sociedad, está asociado a progreso y a valores.</w:t>
      </w:r>
    </w:p>
    <w:p w14:paraId="3DCF11B8" w14:textId="6EECAEEA" w:rsidR="00603841" w:rsidRDefault="00603841" w:rsidP="006553EE">
      <w:pPr>
        <w:pStyle w:val="Ttulo1"/>
        <w:numPr>
          <w:ilvl w:val="1"/>
          <w:numId w:val="2"/>
        </w:numPr>
        <w:jc w:val="both"/>
      </w:pPr>
      <w:r w:rsidRPr="00603841">
        <w:t>Estrategias de aprendizaje</w:t>
      </w:r>
    </w:p>
    <w:p w14:paraId="08FF4BDC" w14:textId="77777777" w:rsidR="006553EE" w:rsidRPr="006553EE" w:rsidRDefault="006553EE" w:rsidP="006553EE">
      <w:pPr>
        <w:jc w:val="both"/>
      </w:pPr>
    </w:p>
    <w:p w14:paraId="4BE79171" w14:textId="23744718" w:rsidR="00603841" w:rsidRPr="00603841" w:rsidRDefault="006553EE" w:rsidP="006553EE">
      <w:pPr>
        <w:ind w:firstLine="720"/>
        <w:jc w:val="both"/>
      </w:pPr>
      <w:r w:rsidRPr="006553EE">
        <w:t xml:space="preserve">“los estudiantes llegan a comprender y dominar tales tareas median- te la </w:t>
      </w:r>
      <w:r w:rsidR="00997055" w:rsidRPr="006553EE">
        <w:t>utilización</w:t>
      </w:r>
      <w:r w:rsidRPr="006553EE">
        <w:t xml:space="preserve"> de diversas fuentes cognitivas (p.ej., conocimientos previos) y destre- zas (p.ej., estrategias cognitivas y de auto- </w:t>
      </w:r>
      <w:r w:rsidR="00997055" w:rsidRPr="006553EE">
        <w:t>regulación</w:t>
      </w:r>
      <w:r w:rsidRPr="006553EE">
        <w:t xml:space="preserve"> del aprendizaje).” (Pérez, et al., 1998) son una guía flexible y consciente para alcanzar el logro de objetivos, propuestos en para el proceso de aprendizaje. Como guía debe contar con unos pasos definidos teniendo en cuenta la naturaleza de la estrategia.</w:t>
      </w:r>
    </w:p>
    <w:p w14:paraId="0DC36E7A" w14:textId="77777777" w:rsidR="00603841" w:rsidRPr="00603841" w:rsidRDefault="00603841" w:rsidP="006553EE">
      <w:pPr>
        <w:jc w:val="both"/>
      </w:pPr>
    </w:p>
    <w:p w14:paraId="1F27EF85" w14:textId="5A1C72FE" w:rsidR="00A067F1" w:rsidRPr="00A067F1" w:rsidRDefault="008B3CB5" w:rsidP="006553EE">
      <w:pPr>
        <w:jc w:val="both"/>
      </w:pPr>
      <w:r>
        <w:br w:type="page"/>
      </w:r>
    </w:p>
    <w:p w14:paraId="36367DB7" w14:textId="44D3F643" w:rsidR="00603841" w:rsidRDefault="00F87A89" w:rsidP="006553EE">
      <w:pPr>
        <w:pStyle w:val="Ttulo1"/>
        <w:numPr>
          <w:ilvl w:val="0"/>
          <w:numId w:val="2"/>
        </w:numPr>
        <w:jc w:val="both"/>
      </w:pPr>
      <w:r>
        <w:lastRenderedPageBreak/>
        <w:t>C</w:t>
      </w:r>
      <w:r w:rsidR="00C84C04">
        <w:t>OVID 19</w:t>
      </w:r>
      <w:r w:rsidR="00090FAB">
        <w:t xml:space="preserve"> </w:t>
      </w:r>
    </w:p>
    <w:p w14:paraId="6381A4FA" w14:textId="0C592493" w:rsidR="00603841" w:rsidRDefault="00A067F1" w:rsidP="006553EE">
      <w:pPr>
        <w:pStyle w:val="Ttulo1"/>
        <w:numPr>
          <w:ilvl w:val="1"/>
          <w:numId w:val="2"/>
        </w:numPr>
        <w:jc w:val="both"/>
      </w:pPr>
      <w:r>
        <w:t xml:space="preserve">Definición </w:t>
      </w:r>
    </w:p>
    <w:p w14:paraId="52DCE32F" w14:textId="31CB22A4" w:rsidR="008B3CB5" w:rsidRPr="008B3CB5" w:rsidRDefault="008B3CB5" w:rsidP="006553EE">
      <w:pPr>
        <w:ind w:firstLine="720"/>
        <w:jc w:val="both"/>
      </w:pPr>
      <w:r w:rsidRPr="008B3CB5">
        <w:t xml:space="preserve">Para fines de nuestra tesis es importante conocer la historia “En diciembre de 2019 un brote de neumonía de causa desconocida se presentó en Wuhan, provincia de Hubei, China, y se extendió rápidamente en todo el país en solo un mes.1 Estos pacientes estaban epidemiológicamente vinculados a un mercado mayorista de mariscos, El patógeno de esta enfermedad fue confirmada por métodos de biología molecular como un nuevo coronavirus, el 7 de enero de 2020, 3 cuando el mundo fue informado de este nuevo patógeno que inicialmente fue llamado nuevo coronavirus 2019 (2019-nCoV) por la Organización mundial de la Salud (OMS), y posteriormente el Comité Internacional de Taxonomía de estudio para coronavirus cambio su nombre, por el de síndrome respiratorio agudo grave por coronavirus-2 (SARS-CoV-2) basado en su filogenia, taxonomía y práctica, y la enfermedad que ocasiona fue nombrada coronavirus disease 2019 (COVID-19).” (Bonilla Sepulveda, 2020). La causa de la </w:t>
      </w:r>
      <w:r w:rsidR="00997055" w:rsidRPr="008B3CB5">
        <w:t>COVID</w:t>
      </w:r>
      <w:r w:rsidRPr="008B3CB5">
        <w:t xml:space="preserve"> es de reciente aparición, que trajo a nivel mundial un revuelo en consecuencia a la salud de las personas, teniendo en cuenta las afectaciones tanto sociales, económicas, psicológicas, durante el confinamiento.</w:t>
      </w:r>
    </w:p>
    <w:p w14:paraId="7FA3004E" w14:textId="2DCDCB5F" w:rsidR="00603841" w:rsidRDefault="00A067F1" w:rsidP="006553EE">
      <w:pPr>
        <w:pStyle w:val="Ttulo1"/>
        <w:numPr>
          <w:ilvl w:val="1"/>
          <w:numId w:val="2"/>
        </w:numPr>
        <w:jc w:val="both"/>
      </w:pPr>
      <w:r>
        <w:t xml:space="preserve">Fisiopatología </w:t>
      </w:r>
    </w:p>
    <w:p w14:paraId="7777BD83" w14:textId="735312DC" w:rsidR="008B3CB5" w:rsidRDefault="008B3CB5" w:rsidP="006553EE">
      <w:pPr>
        <w:ind w:firstLine="720"/>
        <w:jc w:val="both"/>
      </w:pPr>
      <w:r>
        <w:t>“Al inicio de la infección, el SARS-CoV-2 se une a las células del epitelio nasal, del epitelio bronquial y de los neumocitos, por medio de su proteína spike (S) misma que se une al receptor de la enzima convertidora de angiotensina-2 (ACE2). Posteriormente, la serin-proteasa transmembrana tipo 2 (TMPRSS2), expresada en las células del hospedero, facilita la captación mediante adherencia al ACE2 y activa la proteína S de SARS-CoV-2, la cual media la entrada del virus a la célula hospedera. Las proteínas ACE2 Y TMPRSS2 se expresan en las células del hospedero, principalmente en las células epiteliales alveolares tipo II, células del parénquima pulmonar, endotelio vascular, tejido renal, células pequeñas del intestino, neuronas y glía, entre otras</w:t>
      </w:r>
      <w:r w:rsidR="00997055">
        <w:t>.,</w:t>
      </w:r>
    </w:p>
    <w:p w14:paraId="47AE3F37" w14:textId="1C6573F5" w:rsidR="008B3CB5" w:rsidRDefault="008B3CB5" w:rsidP="006553EE">
      <w:pPr>
        <w:jc w:val="both"/>
      </w:pPr>
      <w:r>
        <w:t xml:space="preserve"> 5 </w:t>
      </w:r>
      <w:r w:rsidR="00997055">
        <w:t>al</w:t>
      </w:r>
      <w:r>
        <w:t xml:space="preserve"> igual que en otras infecciones como la influenza, la infección por SARS-CoV-2 causa linfopenia, debido a que infecta a los linfocitos T. Esto se ha observado hasta en un 40% de los pacientes.,</w:t>
      </w:r>
    </w:p>
    <w:p w14:paraId="02BC0384" w14:textId="52F50F7B" w:rsidR="008B3CB5" w:rsidRDefault="008B3CB5" w:rsidP="006553EE">
      <w:pPr>
        <w:jc w:val="both"/>
      </w:pPr>
      <w:r>
        <w:t xml:space="preserve"> 6 </w:t>
      </w:r>
      <w:r w:rsidR="00997055">
        <w:t>después</w:t>
      </w:r>
      <w:r>
        <w:t xml:space="preserve"> de que el virus entra a la célula y accede al citosol, inicia la replicación de su genoma de RNA. La replicación codifica dos porciones denominadas marco de lectura abierta (ORF, por sus siglas en inglés open reading </w:t>
      </w:r>
      <w:proofErr w:type="gramStart"/>
      <w:r>
        <w:t>frame</w:t>
      </w:r>
      <w:proofErr w:type="gramEnd"/>
      <w:r>
        <w:t>) que expresan poliproteínas coterminales (pp1a, pp2ab). Para expresar estas proteínas, el virus usa la secuencia (5´UUUAAAC-3´) y un pseudonudo de RNA, a partir del cual el genoma del virus comienza a replicarse</w:t>
      </w:r>
    </w:p>
    <w:p w14:paraId="01DF8CF7" w14:textId="77777777" w:rsidR="008B3CB5" w:rsidRDefault="008B3CB5" w:rsidP="006553EE">
      <w:pPr>
        <w:jc w:val="both"/>
      </w:pPr>
      <w:r>
        <w:t xml:space="preserve">.7 Después del proceso de replicación y síntesis, las proteínas estructurales S, E y M son trasladadas e insertadas en el retículo endoplásmico. Estas proteínas se mueven a través de una vía secretora en el retículo endoplásmico-aparato de Golgi (ERGIC). En este punto, el </w:t>
      </w:r>
      <w:r>
        <w:lastRenderedPageBreak/>
        <w:t xml:space="preserve">genoma es encapsulado por la proteína N dentro de las mebranas ERGIC que contiene los virones maduros. </w:t>
      </w:r>
    </w:p>
    <w:p w14:paraId="782F8113" w14:textId="5AAC89B6" w:rsidR="008B3CB5" w:rsidRDefault="008B3CB5" w:rsidP="006553EE">
      <w:pPr>
        <w:jc w:val="both"/>
      </w:pPr>
      <w:r>
        <w:t xml:space="preserve">Finalmente, las vesículas con partículas virales se fusionan con la membrana plasmática para liberarlos mediante exocitosis. </w:t>
      </w:r>
      <w:r w:rsidR="00997055">
        <w:t>“(</w:t>
      </w:r>
      <w:r>
        <w:t xml:space="preserve">Durán, Garza, </w:t>
      </w:r>
      <w:proofErr w:type="spellStart"/>
      <w:r>
        <w:t>Esthela</w:t>
      </w:r>
      <w:proofErr w:type="spellEnd"/>
      <w:r>
        <w:t xml:space="preserve">, 2021) </w:t>
      </w:r>
    </w:p>
    <w:p w14:paraId="5177A038" w14:textId="77777777" w:rsidR="008B3CB5" w:rsidRDefault="008B3CB5" w:rsidP="006553EE">
      <w:pPr>
        <w:jc w:val="both"/>
      </w:pPr>
    </w:p>
    <w:p w14:paraId="754A734F" w14:textId="77777777" w:rsidR="008B3CB5" w:rsidRDefault="008B3CB5" w:rsidP="006553EE">
      <w:pPr>
        <w:jc w:val="both"/>
      </w:pPr>
      <w:r>
        <w:t xml:space="preserve">Fisiopatología respiratoria </w:t>
      </w:r>
    </w:p>
    <w:p w14:paraId="44369E47" w14:textId="77777777" w:rsidR="008B3CB5" w:rsidRDefault="008B3CB5" w:rsidP="006553EE">
      <w:pPr>
        <w:jc w:val="both"/>
      </w:pPr>
    </w:p>
    <w:p w14:paraId="7E62D7F1" w14:textId="443579B5" w:rsidR="008B3CB5" w:rsidRDefault="008B3CB5" w:rsidP="006553EE">
      <w:pPr>
        <w:ind w:firstLine="720"/>
        <w:jc w:val="both"/>
      </w:pPr>
      <w:r>
        <w:t>“Una</w:t>
      </w:r>
      <w:r>
        <w:t xml:space="preserve"> vez en los alvéolos, el virus se une a los receptores ACE2 de los neumocitos tipo I y II, que ocasiona la activación de los macrófagos y se generan interleucinas (IL) tipo I, 6 y 8, así como el factor de necrosis tumoral alfa (TNF-α) que a su vez estimulan otros grupos celulares;</w:t>
      </w:r>
    </w:p>
    <w:p w14:paraId="310323B3" w14:textId="77777777" w:rsidR="008B3CB5" w:rsidRDefault="008B3CB5" w:rsidP="006553EE">
      <w:pPr>
        <w:jc w:val="both"/>
      </w:pPr>
    </w:p>
    <w:p w14:paraId="4AFFD700" w14:textId="38D2C778" w:rsidR="008B3CB5" w:rsidRPr="008B3CB5" w:rsidRDefault="008B3CB5" w:rsidP="006553EE">
      <w:pPr>
        <w:ind w:firstLine="720"/>
        <w:jc w:val="both"/>
      </w:pPr>
      <w:r>
        <w:t xml:space="preserve">Como consecuencia, se produce una extravasación vascular, con acumulo de líquido en el espacio alveolar, atracción de neutrófilos y producción de radicales de </w:t>
      </w:r>
      <w:r>
        <w:t>oxígeno</w:t>
      </w:r>
      <w:r>
        <w:t xml:space="preserve"> o. Lo anterior se acompaña de la aparición de síntomas como fiebre, tos, disnea, anosmia, entre otros., La tos es producida debido a la estimulación de receptores que corresponden a fibras C que se encuentran en el epitelio de las vías respiratorias. Estos estímulos son dirigidos hacia el sistema nervioso central por el décimo par craneal, y son integrados en el tracto del haz solitario para después ser dirigidos por una vía eferente por el nervio frénico, nervios espinales motores y el décimo por craneal en su porción motora. La disnea se genera por estímulo de diferentes receptores que transmiten señales de modo excesivo a los centros respiratorios de la médula alongada y el puente, y desde ahí son enviados a la corteza cerebral. Estos receptores son: receptores al estiramiento de la pequeña vía aérea, que se estimulan con la insuflación pulmonar; receptores de gases o partículas, y receptores J sensibles a la distensión y congestión de los vasos pulmonares.” (Durán, Garza, Esthela, 2021) Normalmente el COVID19 se presenta de forma leve o moderada y en una minoría, la forma grave de su evolución en el organismo, para poderse efectuar, los síntomas y signos mediante el huésped. En general el saber la importancia, de cómo se presenta el agente patógeno en el cuerpo </w:t>
      </w:r>
      <w:r w:rsidR="00997055">
        <w:t>humano, por</w:t>
      </w:r>
      <w:r>
        <w:t xml:space="preserve"> lo cual el virus tiene una respuesta inmune anormal de tipo inflamatorio con incremento de citoquinas, lo que agrava al paciente y causa daño </w:t>
      </w:r>
      <w:r w:rsidR="00997055">
        <w:t>multiorgánico</w:t>
      </w:r>
      <w:r>
        <w:t>.</w:t>
      </w:r>
    </w:p>
    <w:p w14:paraId="2B4FA959" w14:textId="54E4FCEB" w:rsidR="00603841" w:rsidRDefault="00A067F1" w:rsidP="006553EE">
      <w:pPr>
        <w:pStyle w:val="Ttulo1"/>
        <w:numPr>
          <w:ilvl w:val="1"/>
          <w:numId w:val="2"/>
        </w:numPr>
        <w:jc w:val="both"/>
      </w:pPr>
      <w:r>
        <w:t xml:space="preserve">Transmisión </w:t>
      </w:r>
    </w:p>
    <w:p w14:paraId="7A116053" w14:textId="54470047" w:rsidR="008B3CB5" w:rsidRDefault="008B3CB5" w:rsidP="006553EE">
      <w:pPr>
        <w:ind w:firstLine="720"/>
        <w:jc w:val="both"/>
      </w:pPr>
      <w:r>
        <w:t xml:space="preserve">El fin de comprender que “El SARS-CoV-2 puede transmitirse por contacto directo, indirecto o estrecho con personas infectadas a través de las secreciones contaminadas (por ejemplo, la saliva, las secreciones respiratorias o las gotículas respiratorias) que se expulsan cuando una persona está en contacto estrecho (en un espacio no mayor a un metro) con una persona infectada que presenta síntomas respiratorios (por ejemplo, tos o estornudos) o que está hablando o cantando; en estas circunstancias, las gotículas respiratorias que contienen el virus pueden llegar a la boca, la nariz o los ojos de una persona expuesta y esto podría causar una infección. Además, podría producirse transmisión por contacto indirecto si un hospedero expuesto tiene contacto con un objeto </w:t>
      </w:r>
      <w:r w:rsidR="00997055">
        <w:lastRenderedPageBreak/>
        <w:t>o (</w:t>
      </w:r>
      <w:r>
        <w:t>transmisión por fómites</w:t>
      </w:r>
      <w:r w:rsidR="00900E9E">
        <w:t>).</w:t>
      </w:r>
      <w:r>
        <w:t>” (</w:t>
      </w:r>
      <w:r w:rsidR="00997055">
        <w:t>OMS,</w:t>
      </w:r>
      <w:r>
        <w:t xml:space="preserve"> 2020) Es evidente que la pandemia por el SARS-COV, no se ha podido detener por el simple hecho de los pacientes sintomáticos y de sus contactos, debido a la transmisibilidad del virus, por eso es importante conocer y dar las medidas encaminadas a frenar la transmisión.”</w:t>
      </w:r>
    </w:p>
    <w:p w14:paraId="07A94113" w14:textId="77777777" w:rsidR="008B3CB5" w:rsidRDefault="008B3CB5" w:rsidP="006553EE">
      <w:pPr>
        <w:jc w:val="both"/>
      </w:pPr>
    </w:p>
    <w:p w14:paraId="6FC7AB4B" w14:textId="4CCF2A36" w:rsidR="008B3CB5" w:rsidRPr="008B3CB5" w:rsidRDefault="008B3CB5" w:rsidP="006553EE">
      <w:pPr>
        <w:ind w:firstLine="720"/>
        <w:jc w:val="both"/>
      </w:pPr>
      <w:r>
        <w:t xml:space="preserve">“Contacto directo: ○ Gotas respiratorias &gt; 5 micras (capaces de transmitirse a distancias de hasta 2 metros) ○ Manos o fómites contaminados con secreciones, seguido del contacto con la mucosa de la boca, nariz u ojos.” (Molero </w:t>
      </w:r>
      <w:proofErr w:type="spellStart"/>
      <w:r w:rsidR="00900E9E">
        <w:t>garcía</w:t>
      </w:r>
      <w:proofErr w:type="spellEnd"/>
      <w:r w:rsidR="00900E9E">
        <w:t>,</w:t>
      </w:r>
      <w:r>
        <w:t xml:space="preserve"> 2020)</w:t>
      </w:r>
    </w:p>
    <w:p w14:paraId="2A207C4C" w14:textId="363D7D9D" w:rsidR="00603841" w:rsidRDefault="008B3CB5" w:rsidP="006553EE">
      <w:pPr>
        <w:pStyle w:val="Ttulo1"/>
        <w:numPr>
          <w:ilvl w:val="1"/>
          <w:numId w:val="2"/>
        </w:numPr>
        <w:jc w:val="both"/>
      </w:pPr>
      <w:r>
        <w:t xml:space="preserve">Manifestaciones clínicas </w:t>
      </w:r>
      <w:r w:rsidR="00A067F1">
        <w:t xml:space="preserve"> </w:t>
      </w:r>
    </w:p>
    <w:p w14:paraId="4485EEEE" w14:textId="051A4B9D" w:rsidR="008B3CB5" w:rsidRDefault="008B3CB5" w:rsidP="006553EE">
      <w:pPr>
        <w:ind w:firstLine="720"/>
        <w:jc w:val="both"/>
      </w:pPr>
      <w:r>
        <w:t>Se</w:t>
      </w:r>
      <w:r>
        <w:t xml:space="preserve"> </w:t>
      </w:r>
      <w:r>
        <w:t xml:space="preserve">da la explicación que “Produce síntomas similares a los de la gripe, entre los que se incluyen fiebre, tos, disnea, mialgia y fatiga. También se ha observado la pérdida súbita del olfato y el gusto (sin que la mucosidad fuese la causa). En casos graves se caracteriza por producir neumonía, síndrome de dificultad respiratoria aguda, sepsis y choque séptico.” (Gómez </w:t>
      </w:r>
      <w:r w:rsidR="00900E9E">
        <w:t xml:space="preserve">Tejeda, </w:t>
      </w:r>
      <w:proofErr w:type="spellStart"/>
      <w:r w:rsidR="00900E9E">
        <w:t>Dieguez</w:t>
      </w:r>
      <w:proofErr w:type="spellEnd"/>
      <w:r>
        <w:t xml:space="preserve"> </w:t>
      </w:r>
      <w:proofErr w:type="spellStart"/>
      <w:r>
        <w:t>Guach</w:t>
      </w:r>
      <w:proofErr w:type="spellEnd"/>
      <w:r>
        <w:t xml:space="preserve">, 2020) identificar la frecuencia de síntomas y alteraciones mediante las pruebas </w:t>
      </w:r>
      <w:r w:rsidR="00900E9E">
        <w:t>correctas, para</w:t>
      </w:r>
      <w:r>
        <w:t xml:space="preserve"> actuar lo </w:t>
      </w:r>
      <w:r w:rsidR="00900E9E">
        <w:t>más</w:t>
      </w:r>
      <w:r>
        <w:t xml:space="preserve"> antes posible ante un caso.</w:t>
      </w:r>
    </w:p>
    <w:p w14:paraId="612BE970" w14:textId="77777777" w:rsidR="008B3CB5" w:rsidRDefault="008B3CB5" w:rsidP="006553EE">
      <w:pPr>
        <w:jc w:val="both"/>
      </w:pPr>
    </w:p>
    <w:p w14:paraId="6CA76ABE" w14:textId="77777777" w:rsidR="008B3CB5" w:rsidRDefault="008B3CB5" w:rsidP="006553EE">
      <w:pPr>
        <w:jc w:val="both"/>
      </w:pPr>
      <w:r>
        <w:t>“Detección virus: 2019-nCoV Real Time RT-PCR de muestras respiratorias •</w:t>
      </w:r>
    </w:p>
    <w:p w14:paraId="6DB6DAEE" w14:textId="77777777" w:rsidR="008B3CB5" w:rsidRDefault="008B3CB5" w:rsidP="006553EE">
      <w:pPr>
        <w:jc w:val="both"/>
      </w:pPr>
      <w:r>
        <w:t xml:space="preserve"> Detección Ag viral: Prueba rápida de detección cualitativa</w:t>
      </w:r>
    </w:p>
    <w:p w14:paraId="7008CD8B" w14:textId="6CD19B04" w:rsidR="008B3CB5" w:rsidRPr="008B3CB5" w:rsidRDefault="008B3CB5" w:rsidP="006553EE">
      <w:pPr>
        <w:jc w:val="both"/>
      </w:pPr>
      <w:r>
        <w:t xml:space="preserve"> • Detección Ac: Prueba rápida de detección cualitativa de anticuerpos (IgG e IgM.” (Molero </w:t>
      </w:r>
      <w:proofErr w:type="spellStart"/>
      <w:r w:rsidR="00900E9E">
        <w:t>garcía</w:t>
      </w:r>
      <w:proofErr w:type="spellEnd"/>
      <w:r w:rsidR="00900E9E">
        <w:t>,</w:t>
      </w:r>
      <w:r>
        <w:t xml:space="preserve"> 2020) conocer que pruebas de </w:t>
      </w:r>
      <w:r w:rsidR="00900E9E">
        <w:t>detección son</w:t>
      </w:r>
      <w:r>
        <w:t xml:space="preserve"> las que </w:t>
      </w:r>
      <w:r w:rsidR="00900E9E">
        <w:t>se requieren,</w:t>
      </w:r>
      <w:r>
        <w:t xml:space="preserve"> para determinar si los resultados ante el antigeno son positivas o negativas.”</w:t>
      </w:r>
    </w:p>
    <w:p w14:paraId="3B4D3598" w14:textId="2A5B4C37" w:rsidR="00603841" w:rsidRDefault="00A067F1" w:rsidP="006553EE">
      <w:pPr>
        <w:pStyle w:val="Ttulo1"/>
        <w:numPr>
          <w:ilvl w:val="1"/>
          <w:numId w:val="2"/>
        </w:numPr>
        <w:jc w:val="both"/>
      </w:pPr>
      <w:r>
        <w:t xml:space="preserve">Tratamiento </w:t>
      </w:r>
    </w:p>
    <w:p w14:paraId="0B87910E" w14:textId="79D1D665" w:rsidR="008B3CB5" w:rsidRDefault="008B3CB5" w:rsidP="006553EE">
      <w:pPr>
        <w:ind w:firstLine="720"/>
        <w:jc w:val="both"/>
      </w:pPr>
      <w:r w:rsidRPr="008B3CB5">
        <w:t xml:space="preserve">Se ha dado a conocer “Hasta el momento que a </w:t>
      </w:r>
      <w:r w:rsidR="00900E9E" w:rsidRPr="008B3CB5">
        <w:t>un no</w:t>
      </w:r>
      <w:r w:rsidRPr="008B3CB5">
        <w:t xml:space="preserve"> hay un tratamiento antiviral específico aprobado por la FDA [72]. Los pacientes con cuadros leves deben ser manejados sintomáticamente y aislados en su casa. Los casos graves son aislados en los centros de atención, y el tratamiento es enfocado principalmente al alivio de los síntomas generales, la oxigenoterapia y, en los casos críticos, al soporte respiratorio, con o sin ventilación mecánica. </w:t>
      </w:r>
      <w:r w:rsidR="00900E9E" w:rsidRPr="008B3CB5">
        <w:t>“(</w:t>
      </w:r>
      <w:proofErr w:type="spellStart"/>
      <w:r w:rsidRPr="008B3CB5">
        <w:t>Diaz,Castrillón</w:t>
      </w:r>
      <w:proofErr w:type="spellEnd"/>
      <w:r w:rsidRPr="008B3CB5">
        <w:t>, Toro Montoya , 2020)</w:t>
      </w:r>
    </w:p>
    <w:p w14:paraId="38B337FE" w14:textId="77777777" w:rsidR="008B3CB5" w:rsidRPr="002A79C1" w:rsidRDefault="008B3CB5" w:rsidP="006553EE">
      <w:pPr>
        <w:jc w:val="both"/>
        <w:rPr>
          <w:rFonts w:ascii="Arial" w:hAnsi="Arial" w:cs="Arial"/>
          <w:b/>
          <w:bCs/>
          <w:color w:val="000000"/>
          <w:shd w:val="clear" w:color="auto" w:fill="FFFFFF"/>
        </w:rPr>
      </w:pPr>
      <w:r w:rsidRPr="002A79C1">
        <w:rPr>
          <w:rFonts w:ascii="Arial" w:hAnsi="Arial" w:cs="Arial"/>
          <w:b/>
          <w:bCs/>
          <w:color w:val="000000"/>
          <w:shd w:val="clear" w:color="auto" w:fill="FFFFFF"/>
        </w:rPr>
        <w:t>Manejo de la COVID-19 leve: tratamiento sintomático</w:t>
      </w:r>
    </w:p>
    <w:p w14:paraId="4E77E663" w14:textId="77777777" w:rsidR="008B3CB5" w:rsidRPr="002A79C1" w:rsidRDefault="008B3CB5" w:rsidP="006553EE">
      <w:pPr>
        <w:jc w:val="both"/>
        <w:rPr>
          <w:rFonts w:ascii="Arial" w:hAnsi="Arial" w:cs="Arial"/>
          <w:b/>
          <w:bCs/>
          <w:color w:val="000000"/>
          <w:shd w:val="clear" w:color="auto" w:fill="FFFFFF"/>
        </w:rPr>
      </w:pPr>
    </w:p>
    <w:p w14:paraId="68CE3902" w14:textId="77777777" w:rsidR="008B3CB5" w:rsidRPr="002A79C1" w:rsidRDefault="008B3CB5" w:rsidP="006553EE">
      <w:pPr>
        <w:ind w:firstLine="720"/>
        <w:jc w:val="both"/>
        <w:rPr>
          <w:rFonts w:ascii="Arial" w:hAnsi="Arial" w:cs="Arial"/>
          <w:color w:val="000000"/>
          <w:shd w:val="clear" w:color="auto" w:fill="FFFFFF"/>
        </w:rPr>
      </w:pPr>
      <w:r w:rsidRPr="002A79C1">
        <w:rPr>
          <w:rFonts w:ascii="Arial" w:hAnsi="Arial" w:cs="Arial"/>
          <w:color w:val="000000"/>
          <w:shd w:val="clear" w:color="auto" w:fill="FFFFFF"/>
        </w:rPr>
        <w:t>“Los </w:t>
      </w:r>
      <w:r w:rsidRPr="002A79C1">
        <w:rPr>
          <w:rFonts w:ascii="Arial" w:hAnsi="Arial" w:cs="Arial"/>
          <w:i/>
          <w:iCs/>
          <w:color w:val="000000"/>
          <w:shd w:val="clear" w:color="auto" w:fill="FFFFFF"/>
        </w:rPr>
        <w:t>pacientes con enfermedad leve </w:t>
      </w:r>
      <w:r w:rsidRPr="002A79C1">
        <w:rPr>
          <w:rFonts w:ascii="Arial" w:hAnsi="Arial" w:cs="Arial"/>
          <w:color w:val="000000"/>
          <w:shd w:val="clear" w:color="auto" w:fill="FFFFFF"/>
        </w:rPr>
        <w:t xml:space="preserve">pueden presentarse en servicios de urgencias, consultas externas o centros de atención primaria, o ser detectados durante actividades de telemedicina o de extensión comunitaria, como las visitas a domicilio. Para contener la transmisión del virus, se recomienda que los casos sospechosos o confirmados de COVID-19 leve se aislen de acuerdo con la ruta asistencial establecida para la COVID-19. El aislamiento puede hacerse en un centro sanitario designado para la COVID-19, en un centro comunitario o en el domicilio del paciente (autoaislamiento)” </w:t>
      </w:r>
      <w:sdt>
        <w:sdtPr>
          <w:rPr>
            <w:rFonts w:ascii="Arial" w:hAnsi="Arial" w:cs="Arial"/>
            <w:color w:val="000000"/>
            <w:shd w:val="clear" w:color="auto" w:fill="FFFFFF"/>
          </w:rPr>
          <w:id w:val="972489204"/>
          <w:citation/>
        </w:sdtPr>
        <w:sdtContent>
          <w:r w:rsidRPr="002A79C1">
            <w:rPr>
              <w:rFonts w:ascii="Arial" w:hAnsi="Arial" w:cs="Arial"/>
              <w:color w:val="000000"/>
              <w:shd w:val="clear" w:color="auto" w:fill="FFFFFF"/>
            </w:rPr>
            <w:fldChar w:fldCharType="begin"/>
          </w:r>
          <w:r w:rsidRPr="002A79C1">
            <w:rPr>
              <w:rFonts w:ascii="Arial" w:hAnsi="Arial" w:cs="Arial"/>
              <w:color w:val="000000"/>
              <w:shd w:val="clear" w:color="auto" w:fill="FFFFFF"/>
              <w:lang w:val="es-MX"/>
            </w:rPr>
            <w:instrText xml:space="preserve"> CITATION Ver20 \l 2058 </w:instrText>
          </w:r>
          <w:r w:rsidRPr="002A79C1">
            <w:rPr>
              <w:rFonts w:ascii="Arial" w:hAnsi="Arial" w:cs="Arial"/>
              <w:color w:val="000000"/>
              <w:shd w:val="clear" w:color="auto" w:fill="FFFFFF"/>
            </w:rPr>
            <w:fldChar w:fldCharType="separate"/>
          </w:r>
          <w:r w:rsidRPr="002A79C1">
            <w:rPr>
              <w:rFonts w:ascii="Arial" w:hAnsi="Arial" w:cs="Arial"/>
              <w:noProof/>
              <w:color w:val="000000"/>
              <w:shd w:val="clear" w:color="auto" w:fill="FFFFFF"/>
              <w:lang w:val="es-MX"/>
            </w:rPr>
            <w:t>(Vera Carrasco, 2020)</w:t>
          </w:r>
          <w:r w:rsidRPr="002A79C1">
            <w:rPr>
              <w:rFonts w:ascii="Arial" w:hAnsi="Arial" w:cs="Arial"/>
              <w:color w:val="000000"/>
              <w:shd w:val="clear" w:color="auto" w:fill="FFFFFF"/>
            </w:rPr>
            <w:fldChar w:fldCharType="end"/>
          </w:r>
        </w:sdtContent>
      </w:sdt>
    </w:p>
    <w:p w14:paraId="4A6DE1C9" w14:textId="77777777" w:rsidR="008B3CB5" w:rsidRPr="002A79C1" w:rsidRDefault="008B3CB5" w:rsidP="006553EE">
      <w:pPr>
        <w:jc w:val="both"/>
        <w:rPr>
          <w:rFonts w:ascii="Arial" w:hAnsi="Arial" w:cs="Arial"/>
          <w:color w:val="000000"/>
          <w:shd w:val="clear" w:color="auto" w:fill="FFFFFF"/>
        </w:rPr>
      </w:pPr>
    </w:p>
    <w:p w14:paraId="747BB09C" w14:textId="77777777" w:rsidR="008B3CB5" w:rsidRPr="002A79C1" w:rsidRDefault="008B3CB5" w:rsidP="006553EE">
      <w:pPr>
        <w:ind w:firstLine="720"/>
        <w:jc w:val="both"/>
        <w:rPr>
          <w:rFonts w:ascii="Arial" w:hAnsi="Arial" w:cs="Arial"/>
          <w:color w:val="000000"/>
          <w:shd w:val="clear" w:color="auto" w:fill="FFFFFF"/>
        </w:rPr>
      </w:pPr>
      <w:r w:rsidRPr="002A79C1">
        <w:rPr>
          <w:rFonts w:ascii="Arial" w:hAnsi="Arial" w:cs="Arial"/>
          <w:color w:val="000000"/>
          <w:shd w:val="clear" w:color="auto" w:fill="FFFFFF"/>
        </w:rPr>
        <w:lastRenderedPageBreak/>
        <w:t>“Se recomienda que los pacientes con COVID-19 leve reciban tratamiento sintomático, como antipiréticos analgésicos, y nutrición y rehidratación adecuadas. Se informará a los pacientes con COVID-19 leve sobre los signos y síntomas de complicaciones que deben llevarlos a buscar atención urgente”.</w:t>
      </w:r>
      <w:sdt>
        <w:sdtPr>
          <w:rPr>
            <w:rFonts w:ascii="Arial" w:hAnsi="Arial" w:cs="Arial"/>
            <w:color w:val="000000"/>
            <w:shd w:val="clear" w:color="auto" w:fill="FFFFFF"/>
          </w:rPr>
          <w:id w:val="1825778081"/>
          <w:citation/>
        </w:sdtPr>
        <w:sdtContent>
          <w:r w:rsidRPr="002A79C1">
            <w:rPr>
              <w:rFonts w:ascii="Arial" w:hAnsi="Arial" w:cs="Arial"/>
              <w:color w:val="000000"/>
              <w:shd w:val="clear" w:color="auto" w:fill="FFFFFF"/>
            </w:rPr>
            <w:fldChar w:fldCharType="begin"/>
          </w:r>
          <w:r w:rsidRPr="002A79C1">
            <w:rPr>
              <w:rFonts w:ascii="Arial" w:hAnsi="Arial" w:cs="Arial"/>
              <w:color w:val="000000"/>
              <w:shd w:val="clear" w:color="auto" w:fill="FFFFFF"/>
              <w:lang w:val="es-MX"/>
            </w:rPr>
            <w:instrText xml:space="preserve"> CITATION Ver20 \l 2058 </w:instrText>
          </w:r>
          <w:r w:rsidRPr="002A79C1">
            <w:rPr>
              <w:rFonts w:ascii="Arial" w:hAnsi="Arial" w:cs="Arial"/>
              <w:color w:val="000000"/>
              <w:shd w:val="clear" w:color="auto" w:fill="FFFFFF"/>
            </w:rPr>
            <w:fldChar w:fldCharType="separate"/>
          </w:r>
          <w:r w:rsidRPr="002A79C1">
            <w:rPr>
              <w:rFonts w:ascii="Arial" w:hAnsi="Arial" w:cs="Arial"/>
              <w:noProof/>
              <w:color w:val="000000"/>
              <w:shd w:val="clear" w:color="auto" w:fill="FFFFFF"/>
              <w:lang w:val="es-MX"/>
            </w:rPr>
            <w:t xml:space="preserve"> (Vera Carrasco, 2020)</w:t>
          </w:r>
          <w:r w:rsidRPr="002A79C1">
            <w:rPr>
              <w:rFonts w:ascii="Arial" w:hAnsi="Arial" w:cs="Arial"/>
              <w:color w:val="000000"/>
              <w:shd w:val="clear" w:color="auto" w:fill="FFFFFF"/>
            </w:rPr>
            <w:fldChar w:fldCharType="end"/>
          </w:r>
        </w:sdtContent>
      </w:sdt>
    </w:p>
    <w:p w14:paraId="483353A5" w14:textId="77777777" w:rsidR="008B3CB5" w:rsidRPr="002A79C1" w:rsidRDefault="008B3CB5" w:rsidP="006553EE">
      <w:pPr>
        <w:jc w:val="both"/>
        <w:rPr>
          <w:rFonts w:ascii="Arial" w:hAnsi="Arial" w:cs="Arial"/>
          <w:color w:val="000000"/>
          <w:shd w:val="clear" w:color="auto" w:fill="FFFFFF"/>
        </w:rPr>
      </w:pPr>
    </w:p>
    <w:p w14:paraId="741CCE42" w14:textId="77777777" w:rsidR="008B3CB5" w:rsidRPr="002A79C1" w:rsidRDefault="008B3CB5" w:rsidP="006553EE">
      <w:pPr>
        <w:pStyle w:val="NormalWeb"/>
        <w:shd w:val="clear" w:color="auto" w:fill="FFFFFF"/>
        <w:jc w:val="both"/>
        <w:rPr>
          <w:rFonts w:ascii="Arial" w:hAnsi="Arial" w:cs="Arial"/>
          <w:color w:val="000000"/>
        </w:rPr>
      </w:pPr>
      <w:r w:rsidRPr="002A79C1">
        <w:rPr>
          <w:rFonts w:ascii="Arial" w:hAnsi="Arial" w:cs="Arial"/>
          <w:b/>
          <w:bCs/>
          <w:color w:val="000000"/>
        </w:rPr>
        <w:t>Manejo de la COVID-19 grave: tratamiento de la neumonía grave</w:t>
      </w:r>
    </w:p>
    <w:p w14:paraId="1021BAB5" w14:textId="36C8F451" w:rsidR="008B3CB5" w:rsidRPr="002A79C1" w:rsidRDefault="008B3CB5" w:rsidP="006553EE">
      <w:pPr>
        <w:pStyle w:val="NormalWeb"/>
        <w:shd w:val="clear" w:color="auto" w:fill="FFFFFF"/>
        <w:ind w:firstLine="720"/>
        <w:jc w:val="both"/>
        <w:rPr>
          <w:rFonts w:ascii="Arial" w:hAnsi="Arial" w:cs="Arial"/>
          <w:color w:val="000000"/>
        </w:rPr>
      </w:pPr>
      <w:r w:rsidRPr="002A79C1">
        <w:rPr>
          <w:rFonts w:ascii="Arial" w:hAnsi="Arial" w:cs="Arial"/>
          <w:color w:val="000000"/>
        </w:rPr>
        <w:t xml:space="preserve">“Todas las áreas en las que se puedan atender pacientes graves deben estar equipadas con pulsioxímetros, sistemas de administración de oxígeno en funcionamiento e interfaces desechables, de un solo uso, para administrar oxígeno (cánulas nasales, máscaras de Venturi y máscaras con bolsa reservorio). Se recomienda la administración inmediata de oxigenoterapia suplementaria a todo paciente con signos de emergencia o sin signos de emergencia, pero con SpO2 &lt; 90%. Los pacientes serán observados de cerca para detectar signos de deterioro clínico, como la insuficiencia respiratoria de progresión rápida y el choque, y responder inmediatamente con intervenciones de apoyo. Los líquidos se administrarán con cautela a pacientes con COVID-19 sin </w:t>
      </w:r>
      <w:r w:rsidR="00997055" w:rsidRPr="002A79C1">
        <w:rPr>
          <w:rFonts w:ascii="Arial" w:hAnsi="Arial" w:cs="Arial"/>
          <w:color w:val="000000"/>
        </w:rPr>
        <w:t>hipoperfusión</w:t>
      </w:r>
      <w:r w:rsidRPr="002A79C1">
        <w:rPr>
          <w:rFonts w:ascii="Arial" w:hAnsi="Arial" w:cs="Arial"/>
          <w:color w:val="000000"/>
        </w:rPr>
        <w:t xml:space="preserve"> tisular y respuesta a los líquidos.”</w:t>
      </w:r>
      <w:sdt>
        <w:sdtPr>
          <w:rPr>
            <w:rFonts w:ascii="Arial" w:hAnsi="Arial" w:cs="Arial"/>
            <w:color w:val="000000"/>
          </w:rPr>
          <w:id w:val="-470135252"/>
          <w:citation/>
        </w:sdtPr>
        <w:sdtContent>
          <w:r w:rsidRPr="002A79C1">
            <w:rPr>
              <w:rFonts w:ascii="Arial" w:hAnsi="Arial" w:cs="Arial"/>
              <w:color w:val="000000"/>
            </w:rPr>
            <w:fldChar w:fldCharType="begin"/>
          </w:r>
          <w:r w:rsidRPr="002A79C1">
            <w:rPr>
              <w:rFonts w:ascii="Arial" w:hAnsi="Arial" w:cs="Arial"/>
              <w:color w:val="000000"/>
            </w:rPr>
            <w:instrText xml:space="preserve"> CITATION Ver20 \l 2058 </w:instrText>
          </w:r>
          <w:r w:rsidRPr="002A79C1">
            <w:rPr>
              <w:rFonts w:ascii="Arial" w:hAnsi="Arial" w:cs="Arial"/>
              <w:color w:val="000000"/>
            </w:rPr>
            <w:fldChar w:fldCharType="separate"/>
          </w:r>
          <w:r w:rsidRPr="002A79C1">
            <w:rPr>
              <w:rFonts w:ascii="Arial" w:hAnsi="Arial" w:cs="Arial"/>
              <w:noProof/>
              <w:color w:val="000000"/>
            </w:rPr>
            <w:t xml:space="preserve"> (Vera Carrasco, 2020)</w:t>
          </w:r>
          <w:r w:rsidRPr="002A79C1">
            <w:rPr>
              <w:rFonts w:ascii="Arial" w:hAnsi="Arial" w:cs="Arial"/>
              <w:color w:val="000000"/>
            </w:rPr>
            <w:fldChar w:fldCharType="end"/>
          </w:r>
        </w:sdtContent>
      </w:sdt>
    </w:p>
    <w:p w14:paraId="790467A0" w14:textId="77777777" w:rsidR="008B3CB5" w:rsidRPr="002A79C1" w:rsidRDefault="008B3CB5" w:rsidP="006553EE">
      <w:pPr>
        <w:jc w:val="both"/>
        <w:rPr>
          <w:rFonts w:ascii="Arial" w:hAnsi="Arial" w:cs="Arial"/>
          <w:color w:val="000000"/>
          <w:shd w:val="clear" w:color="auto" w:fill="FFFFFF"/>
        </w:rPr>
      </w:pPr>
    </w:p>
    <w:p w14:paraId="390855F8" w14:textId="77777777" w:rsidR="008B3CB5" w:rsidRPr="002A79C1" w:rsidRDefault="008B3CB5" w:rsidP="006553EE">
      <w:pPr>
        <w:jc w:val="both"/>
        <w:rPr>
          <w:rFonts w:ascii="Arial" w:hAnsi="Arial" w:cs="Arial"/>
          <w:color w:val="000000"/>
          <w:shd w:val="clear" w:color="auto" w:fill="FFFFFF"/>
        </w:rPr>
      </w:pPr>
      <w:r w:rsidRPr="002A79C1">
        <w:rPr>
          <w:rFonts w:ascii="Arial" w:hAnsi="Arial" w:cs="Arial"/>
          <w:b/>
          <w:bCs/>
          <w:color w:val="000000"/>
          <w:shd w:val="clear" w:color="auto" w:fill="FFFFFF"/>
        </w:rPr>
        <w:t>Manejo de la COVID-19 crítica: síndrome de dificultad respiratoria aguda (SDRA)</w:t>
      </w:r>
      <w:r w:rsidRPr="002A79C1">
        <w:rPr>
          <w:rFonts w:ascii="Arial" w:hAnsi="Arial" w:cs="Arial"/>
          <w:color w:val="000000"/>
          <w:shd w:val="clear" w:color="auto" w:fill="FFFFFF"/>
        </w:rPr>
        <w:t xml:space="preserve"> </w:t>
      </w:r>
    </w:p>
    <w:p w14:paraId="0FD6D3DA" w14:textId="77777777" w:rsidR="008B3CB5" w:rsidRPr="002A79C1" w:rsidRDefault="008B3CB5" w:rsidP="006553EE">
      <w:pPr>
        <w:jc w:val="both"/>
        <w:rPr>
          <w:rFonts w:ascii="Arial" w:hAnsi="Arial" w:cs="Arial"/>
          <w:color w:val="000000"/>
          <w:shd w:val="clear" w:color="auto" w:fill="FFFFFF"/>
        </w:rPr>
      </w:pPr>
    </w:p>
    <w:p w14:paraId="3F8A13FC" w14:textId="77777777" w:rsidR="008B3CB5" w:rsidRPr="002A79C1" w:rsidRDefault="008B3CB5" w:rsidP="006553EE">
      <w:pPr>
        <w:ind w:firstLine="720"/>
        <w:jc w:val="both"/>
        <w:rPr>
          <w:rFonts w:ascii="Arial" w:hAnsi="Arial" w:cs="Arial"/>
          <w:color w:val="000000"/>
          <w:shd w:val="clear" w:color="auto" w:fill="FFFFFF"/>
        </w:rPr>
      </w:pPr>
      <w:r w:rsidRPr="002A79C1">
        <w:rPr>
          <w:rFonts w:ascii="Arial" w:hAnsi="Arial" w:cs="Arial"/>
          <w:color w:val="000000"/>
          <w:shd w:val="clear" w:color="auto" w:fill="FFFFFF"/>
        </w:rPr>
        <w:t>“Se recomienda para pacientes adultos y pediátricos con SDRA que necesitan intubación y ventilación mecánica invasiva que se reconozca con prontitud la insuficiencia respiratoria hipoxémica aguda progresiva cuando un paciente con dificultad respiratoria no responda a la oxigenoterapia convencional, y que se esté preparado para proporcionarle oxigenoterapia avanzada/asistencia ventilatoria. Que la intubación endotraqueal la realice un profesional capacitado y experimentado, tomando precauciones contra la transmisión por el aire”.</w:t>
      </w:r>
      <w:sdt>
        <w:sdtPr>
          <w:rPr>
            <w:rFonts w:ascii="Arial" w:hAnsi="Arial" w:cs="Arial"/>
            <w:color w:val="000000"/>
            <w:shd w:val="clear" w:color="auto" w:fill="FFFFFF"/>
          </w:rPr>
          <w:id w:val="-2117206392"/>
          <w:citation/>
        </w:sdtPr>
        <w:sdtContent>
          <w:r w:rsidRPr="002A79C1">
            <w:rPr>
              <w:rFonts w:ascii="Arial" w:hAnsi="Arial" w:cs="Arial"/>
              <w:color w:val="000000"/>
              <w:shd w:val="clear" w:color="auto" w:fill="FFFFFF"/>
            </w:rPr>
            <w:fldChar w:fldCharType="begin"/>
          </w:r>
          <w:r w:rsidRPr="002A79C1">
            <w:rPr>
              <w:rFonts w:ascii="Arial" w:hAnsi="Arial" w:cs="Arial"/>
              <w:color w:val="000000"/>
              <w:shd w:val="clear" w:color="auto" w:fill="FFFFFF"/>
              <w:lang w:val="es-MX"/>
            </w:rPr>
            <w:instrText xml:space="preserve"> CITATION Ver20 \l 2058 </w:instrText>
          </w:r>
          <w:r w:rsidRPr="002A79C1">
            <w:rPr>
              <w:rFonts w:ascii="Arial" w:hAnsi="Arial" w:cs="Arial"/>
              <w:color w:val="000000"/>
              <w:shd w:val="clear" w:color="auto" w:fill="FFFFFF"/>
            </w:rPr>
            <w:fldChar w:fldCharType="separate"/>
          </w:r>
          <w:r w:rsidRPr="002A79C1">
            <w:rPr>
              <w:rFonts w:ascii="Arial" w:hAnsi="Arial" w:cs="Arial"/>
              <w:noProof/>
              <w:color w:val="000000"/>
              <w:shd w:val="clear" w:color="auto" w:fill="FFFFFF"/>
              <w:lang w:val="es-MX"/>
            </w:rPr>
            <w:t xml:space="preserve"> (Vera Carrasco, 2020)</w:t>
          </w:r>
          <w:r w:rsidRPr="002A79C1">
            <w:rPr>
              <w:rFonts w:ascii="Arial" w:hAnsi="Arial" w:cs="Arial"/>
              <w:color w:val="000000"/>
              <w:shd w:val="clear" w:color="auto" w:fill="FFFFFF"/>
            </w:rPr>
            <w:fldChar w:fldCharType="end"/>
          </w:r>
        </w:sdtContent>
      </w:sdt>
    </w:p>
    <w:p w14:paraId="7A19490C" w14:textId="77777777" w:rsidR="008B3CB5" w:rsidRPr="008B3CB5" w:rsidRDefault="008B3CB5" w:rsidP="006553EE">
      <w:pPr>
        <w:jc w:val="both"/>
      </w:pPr>
    </w:p>
    <w:p w14:paraId="3C714A50" w14:textId="641DF30F" w:rsidR="008B3CB5" w:rsidRDefault="008B3CB5" w:rsidP="006553EE">
      <w:pPr>
        <w:pStyle w:val="Ttulo1"/>
        <w:numPr>
          <w:ilvl w:val="1"/>
          <w:numId w:val="2"/>
        </w:numPr>
        <w:jc w:val="both"/>
      </w:pPr>
      <w:r>
        <w:t xml:space="preserve">Susceptibles </w:t>
      </w:r>
    </w:p>
    <w:p w14:paraId="6C0267C7" w14:textId="16DC6105" w:rsidR="008B3CB5" w:rsidRPr="008B3CB5" w:rsidRDefault="008B3CB5" w:rsidP="006553EE">
      <w:pPr>
        <w:ind w:firstLine="720"/>
        <w:jc w:val="both"/>
      </w:pPr>
      <w:r w:rsidRPr="008B3CB5">
        <w:t xml:space="preserve">Las susceptibilidad  de “El nuevo coronavirus puede infectar a personas de todas las edades, aunque las personas mayores y aquellas con afecciones médicas preexistentes (como asma, diabetes y enfermedades cardíacas) parecen ser más vulnerables a enfermarse seriamente con el virus, Por su parte, los niños ˜ comprenden una población peculiar que posee un sistema inmune distinto al de los adultos, por lo que la transmisión del virus a través de sus madres con infección sospechada o confirmada ocurre ,fácilmente26. Sin </w:t>
      </w:r>
      <w:r w:rsidRPr="008B3CB5">
        <w:lastRenderedPageBreak/>
        <w:t xml:space="preserve">embargo, se ha observado una severidad menor y una mortalidad extremadamente baja.” (Palacios Cruz, Santos, Velázquez Cervantes, </w:t>
      </w:r>
      <w:r w:rsidR="00997055" w:rsidRPr="008B3CB5">
        <w:t>León</w:t>
      </w:r>
      <w:r w:rsidRPr="008B3CB5">
        <w:t>, 2020</w:t>
      </w:r>
      <w:r w:rsidR="00900E9E" w:rsidRPr="008B3CB5">
        <w:t>) La</w:t>
      </w:r>
      <w:r w:rsidRPr="008B3CB5">
        <w:t xml:space="preserve"> prioridad es tener en cuenta que cualquiera esta propenso a adquirir el virus COVID-</w:t>
      </w:r>
      <w:r w:rsidR="00900E9E" w:rsidRPr="008B3CB5">
        <w:t>19, a</w:t>
      </w:r>
      <w:r w:rsidRPr="008B3CB5">
        <w:t xml:space="preserve"> un que las personas más vulnerables deben ser las más importantes en procurar su salud.</w:t>
      </w:r>
    </w:p>
    <w:p w14:paraId="1C0DD4B9" w14:textId="6855BE45" w:rsidR="00603841" w:rsidRDefault="00A067F1" w:rsidP="006553EE">
      <w:pPr>
        <w:pStyle w:val="Ttulo1"/>
        <w:jc w:val="both"/>
      </w:pPr>
      <w:r>
        <w:t xml:space="preserve"> </w:t>
      </w:r>
    </w:p>
    <w:p w14:paraId="59A68224" w14:textId="3F99A2D0" w:rsidR="00A067F1" w:rsidRDefault="00A067F1" w:rsidP="006553EE">
      <w:pPr>
        <w:pStyle w:val="Ttulo1"/>
        <w:numPr>
          <w:ilvl w:val="1"/>
          <w:numId w:val="2"/>
        </w:numPr>
        <w:jc w:val="both"/>
      </w:pPr>
      <w:r>
        <w:t xml:space="preserve">Prevención </w:t>
      </w:r>
    </w:p>
    <w:p w14:paraId="75DCD641" w14:textId="77777777" w:rsidR="008B3CB5" w:rsidRDefault="008B3CB5" w:rsidP="006553EE">
      <w:pPr>
        <w:jc w:val="both"/>
      </w:pPr>
      <w:r>
        <w:t>La OMS recomienda adoptar un conjunto integral de medidas, entre ellas:</w:t>
      </w:r>
    </w:p>
    <w:p w14:paraId="3414796B" w14:textId="77777777" w:rsidR="008B3CB5" w:rsidRDefault="008B3CB5" w:rsidP="006553EE">
      <w:pPr>
        <w:jc w:val="both"/>
      </w:pPr>
    </w:p>
    <w:p w14:paraId="1082D6D0" w14:textId="77777777" w:rsidR="008B3CB5" w:rsidRDefault="008B3CB5" w:rsidP="006553EE">
      <w:pPr>
        <w:jc w:val="both"/>
      </w:pPr>
      <w:r>
        <w:t xml:space="preserve"> •” Determinar los casos presuntos lo antes posible, hacer pruebas y poner en aislamiento a todos los casos (es decir, a las personas infectadas) en establecimientos adecuados;</w:t>
      </w:r>
    </w:p>
    <w:p w14:paraId="0677B458" w14:textId="77777777" w:rsidR="008B3CB5" w:rsidRDefault="008B3CB5" w:rsidP="006553EE">
      <w:pPr>
        <w:jc w:val="both"/>
      </w:pPr>
      <w:r>
        <w:t xml:space="preserve"> • Reconocer a todos los que hayan tenido contacto estrecho con las personas infectadas, ponerlos en cuarentena y hacerles pruebas a aquellos que presenten síntomas para que puedan ponerse en aislamiento en caso de que estén infectados y requieran atención;</w:t>
      </w:r>
    </w:p>
    <w:p w14:paraId="394E5216" w14:textId="77777777" w:rsidR="008B3CB5" w:rsidRDefault="008B3CB5" w:rsidP="006553EE">
      <w:pPr>
        <w:jc w:val="both"/>
      </w:pPr>
      <w:r>
        <w:t xml:space="preserve"> • Utilizar mascarillas de tela en situaciones específicas, por ejemplo, en lugares públicos en los que haya transmisión comunitaria y en donde no sea posible adoptar otras medidas de prevención, por ejemplo, el distanciamiento físico;</w:t>
      </w:r>
    </w:p>
    <w:p w14:paraId="0CAFDFBA" w14:textId="77777777" w:rsidR="008B3CB5" w:rsidRDefault="008B3CB5" w:rsidP="006553EE">
      <w:pPr>
        <w:jc w:val="both"/>
      </w:pPr>
      <w:r>
        <w:t xml:space="preserve"> • Que el personal sanitario que atiende a pacientes con diagnóstico presunto y confirmado de COVID-19 ponga en práctica las precauciones para evitar el contagio por contacto y por gotículas, y practique las precauciones para evitar la transmisión aérea al realizar procedimientos en los que se produzcan aerosoles;</w:t>
      </w:r>
    </w:p>
    <w:p w14:paraId="52268BDB" w14:textId="77777777" w:rsidR="008B3CB5" w:rsidRDefault="008B3CB5" w:rsidP="006553EE">
      <w:pPr>
        <w:jc w:val="both"/>
      </w:pPr>
      <w:r>
        <w:t xml:space="preserve"> • Que el personal sanitario y los cuidadores que trabajan en todos los entornos clínicos utilicen ininterrumpidamente una mascarilla médica durante todas las actividades ordinarias que realicen en su turno;</w:t>
      </w:r>
    </w:p>
    <w:p w14:paraId="0407DECE" w14:textId="43C9395D" w:rsidR="008B3CB5" w:rsidRPr="008B3CB5" w:rsidRDefault="008B3CB5" w:rsidP="006553EE">
      <w:pPr>
        <w:jc w:val="both"/>
      </w:pPr>
      <w:r>
        <w:t xml:space="preserve"> • Poner en práctica en todo momento la higiene frecuente de las manos, el distanciamiento físico de los demás siempre que sea posible y los buenos hábitos al toser y estornudar; evitar los lugares en los que haya hacinamiento, los entornos en los que pueda producirse contacto estrecho y los espacios reducidos y cerrados con mala ventilación; utilizar mascarillas de tela al encontrarse en espacios cerrados y en los que exista hacinamiento, con el fin de proteger a los demás; y procurar que en todos los entornos cerrados exista buena ventilación ambiental y que el entorno se limpie y desinfecte de manera adecuada.” (</w:t>
      </w:r>
      <w:r w:rsidR="00900E9E">
        <w:t>OMS,</w:t>
      </w:r>
      <w:r>
        <w:t xml:space="preserve"> 2020) El objetivo de esto es poder tener en cuenta y sobre todo llevar a cabo las medidas necesarias para no propagar o transmitir el virus y detener los contagios, siendo así con el tiempo llegar a poder circular de nuevo.</w:t>
      </w:r>
    </w:p>
    <w:p w14:paraId="63DB7D1C" w14:textId="77777777" w:rsidR="00A067F1" w:rsidRDefault="00A067F1" w:rsidP="00A067F1"/>
    <w:p w14:paraId="765B99CC" w14:textId="77777777" w:rsidR="00A067F1" w:rsidRPr="00A067F1" w:rsidRDefault="00A067F1" w:rsidP="00A067F1"/>
    <w:p w14:paraId="33282644" w14:textId="77777777" w:rsidR="00090FAB" w:rsidRDefault="00090FAB" w:rsidP="00090FAB">
      <w:pPr>
        <w:pStyle w:val="Ttulo1"/>
      </w:pPr>
      <w:r>
        <w:tab/>
        <w:t>3. marco normativo (opcional)</w:t>
      </w:r>
    </w:p>
    <w:p w14:paraId="2650BB9F" w14:textId="77777777" w:rsidR="00090FAB" w:rsidRDefault="00090FAB" w:rsidP="00090FAB">
      <w:pPr>
        <w:pStyle w:val="Ttulo1"/>
      </w:pPr>
      <w:r>
        <w:tab/>
        <w:t xml:space="preserve">4. población </w:t>
      </w:r>
    </w:p>
    <w:p w14:paraId="023A9018" w14:textId="77777777" w:rsidR="00090FAB" w:rsidRDefault="00090FAB" w:rsidP="00090FAB">
      <w:pPr>
        <w:pStyle w:val="Ttulo1"/>
      </w:pPr>
      <w:r>
        <w:tab/>
        <w:t>5. Muestra</w:t>
      </w:r>
    </w:p>
    <w:p w14:paraId="1BB68738" w14:textId="77777777" w:rsidR="00090FAB" w:rsidRDefault="00090FAB" w:rsidP="00090FAB">
      <w:pPr>
        <w:pStyle w:val="Ttulo1"/>
      </w:pPr>
      <w:r>
        <w:lastRenderedPageBreak/>
        <w:t xml:space="preserve">J. técnicas e instrumentos de recolección de datos </w:t>
      </w:r>
    </w:p>
    <w:p w14:paraId="446E200D" w14:textId="77777777" w:rsidR="00090FAB" w:rsidRDefault="00090FAB" w:rsidP="00090FAB">
      <w:pPr>
        <w:pStyle w:val="Ttulo1"/>
      </w:pPr>
      <w:r>
        <w:t>K. cronograma</w:t>
      </w:r>
    </w:p>
    <w:p w14:paraId="4FD05FC0" w14:textId="77777777" w:rsidR="00010B04" w:rsidRDefault="00090FAB" w:rsidP="00090FAB">
      <w:pPr>
        <w:pStyle w:val="Ttulo1"/>
      </w:pPr>
      <w:r>
        <w:t>Bibliografía</w:t>
      </w:r>
    </w:p>
    <w:p w14:paraId="07F6181A" w14:textId="77777777" w:rsidR="00090FAB" w:rsidRPr="00090FAB" w:rsidRDefault="00090FAB" w:rsidP="00090FAB"/>
    <w:p w14:paraId="07075EA3" w14:textId="77777777" w:rsidR="00010B04" w:rsidRDefault="00010B04">
      <w:pPr>
        <w:jc w:val="center"/>
      </w:pPr>
    </w:p>
    <w:p w14:paraId="40C647BD" w14:textId="77777777" w:rsidR="00010B04" w:rsidRDefault="00010B04">
      <w:pPr>
        <w:jc w:val="center"/>
      </w:pPr>
    </w:p>
    <w:p w14:paraId="11BB042A" w14:textId="77777777" w:rsidR="00010B04" w:rsidRDefault="005D5ADA">
      <w:pPr>
        <w:pStyle w:val="Ttulo2"/>
      </w:pPr>
      <w:bookmarkStart w:id="1" w:name="_30j0zll" w:colFirst="0" w:colLast="0"/>
      <w:bookmarkEnd w:id="1"/>
      <w:r>
        <w:t xml:space="preserve">Título 2 </w:t>
      </w:r>
    </w:p>
    <w:p w14:paraId="4E9B8551" w14:textId="77777777" w:rsidR="00010B04" w:rsidRDefault="005D5ADA">
      <w:pPr>
        <w:spacing w:line="480" w:lineRule="auto"/>
      </w:pPr>
      <w:bookmarkStart w:id="2" w:name="_1fob9te" w:colFirst="0" w:colLast="0"/>
      <w:bookmarkEnd w:id="2"/>
      <w:r>
        <w:rPr>
          <w:b/>
        </w:rPr>
        <w:tab/>
      </w:r>
      <w:r>
        <w:t>Debe haber solo un salto de línea entre párrafo y párrafo, este salto de línea se puede hacer presionando la tecla ENTER.</w:t>
      </w:r>
    </w:p>
    <w:p w14:paraId="3F5647E5" w14:textId="3E1602CC" w:rsidR="00010B04" w:rsidRDefault="005D5ADA">
      <w:pPr>
        <w:spacing w:line="480" w:lineRule="auto"/>
      </w:pPr>
      <w:bookmarkStart w:id="3" w:name="_44sinio" w:colFirst="0" w:colLast="0"/>
      <w:bookmarkEnd w:id="3"/>
      <w:r>
        <w:tab/>
        <w:t xml:space="preserve">Para añadir un </w:t>
      </w:r>
      <w:r w:rsidR="00900E9E">
        <w:t>capítulo</w:t>
      </w:r>
      <w:r>
        <w:t xml:space="preserve"> adicional se debe crear un salto de página entre los dos capítulos, esto se puede hacer tecleando CTRL + ENTER al final del párrafo previo al nuevo párrafo.</w:t>
      </w:r>
    </w:p>
    <w:p w14:paraId="6C11035E" w14:textId="77777777" w:rsidR="00010B04" w:rsidRDefault="005D5ADA">
      <w:pPr>
        <w:pStyle w:val="Ttulo2"/>
      </w:pPr>
      <w:bookmarkStart w:id="4" w:name="_2jxsxqh" w:colFirst="0" w:colLast="0"/>
      <w:bookmarkEnd w:id="4"/>
      <w:r>
        <w:t>Título 2</w:t>
      </w:r>
    </w:p>
    <w:p w14:paraId="63BB0B8E" w14:textId="77777777" w:rsidR="00010B04" w:rsidRDefault="005D5ADA">
      <w:pPr>
        <w:spacing w:line="480" w:lineRule="auto"/>
      </w:pPr>
      <w:r>
        <w:tab/>
        <w:t>Usa los subtítulos consistentemente. Revisando constantemente el espaciado, mayúsculas y puntuación.</w:t>
      </w:r>
    </w:p>
    <w:p w14:paraId="19B741B2" w14:textId="77777777" w:rsidR="00010B04" w:rsidRDefault="005D5ADA">
      <w:pPr>
        <w:spacing w:line="480" w:lineRule="auto"/>
        <w:ind w:firstLine="720"/>
      </w:pPr>
      <w:bookmarkStart w:id="5" w:name="_z337ya" w:colFirst="0" w:colLast="0"/>
      <w:bookmarkEnd w:id="5"/>
      <w:r>
        <w:t xml:space="preserve">     </w:t>
      </w:r>
      <w:r>
        <w:rPr>
          <w:b/>
        </w:rPr>
        <w:t>Título 3</w:t>
      </w:r>
      <w:r>
        <w:t xml:space="preserve">. El uso de estilos es de ayuda a la hora de generar una tabla de contenidos. Este documento de ejemplo usa los títulos, subtítulos y demás estilos para generar automáticamente la tabla de contenido, lista de tablas y lista de figuras. Este documento está configurado para seguir las normas APA. </w:t>
      </w:r>
    </w:p>
    <w:p w14:paraId="26600DDA" w14:textId="77777777" w:rsidR="00010B04" w:rsidRDefault="005D5ADA">
      <w:pPr>
        <w:spacing w:line="480" w:lineRule="auto"/>
      </w:pPr>
      <w:bookmarkStart w:id="6" w:name="_3j2qqm3" w:colFirst="0" w:colLast="0"/>
      <w:bookmarkEnd w:id="6"/>
      <w:r>
        <w:t xml:space="preserve">     </w:t>
      </w:r>
      <w:r>
        <w:rPr>
          <w:b/>
        </w:rPr>
        <w:t>Título 3</w:t>
      </w:r>
      <w:r>
        <w:t>. Acá puede ir otra idea del documento.</w:t>
      </w:r>
    </w:p>
    <w:p w14:paraId="4E0022E9" w14:textId="77777777" w:rsidR="00010B04" w:rsidRDefault="00010B04">
      <w:pPr>
        <w:spacing w:line="480" w:lineRule="auto"/>
        <w:ind w:firstLine="720"/>
      </w:pPr>
    </w:p>
    <w:p w14:paraId="76481FC1" w14:textId="77777777" w:rsidR="00010B04" w:rsidRDefault="005D5ADA">
      <w:pPr>
        <w:pStyle w:val="Ttulo1"/>
      </w:pPr>
      <w:bookmarkStart w:id="7" w:name="_1y810tw" w:colFirst="0" w:colLast="0"/>
      <w:bookmarkEnd w:id="7"/>
      <w:r>
        <w:br w:type="page"/>
      </w:r>
      <w:r>
        <w:lastRenderedPageBreak/>
        <w:t xml:space="preserve">Capítulo 2 </w:t>
      </w:r>
      <w:r>
        <w:br/>
        <w:t>Figuras y tablas</w:t>
      </w:r>
    </w:p>
    <w:p w14:paraId="47F72A85" w14:textId="77777777" w:rsidR="00010B04" w:rsidRDefault="005D5ADA">
      <w:pPr>
        <w:spacing w:line="480" w:lineRule="auto"/>
        <w:ind w:firstLine="720"/>
      </w:pPr>
      <w:bookmarkStart w:id="8" w:name="_4i7ojhp" w:colFirst="0" w:colLast="0"/>
      <w:bookmarkEnd w:id="8"/>
      <w:r>
        <w:tab/>
        <w:t>Las tablas y figuras junto con el texto deben ser puestas en la misma página donde son mencionados por primera vez en el texto. Las tablas y figuras grandes deben ser agregadas en una página separada. Si la tabla es más grande que media página y por lo tanto será agregada en una página para sí misma. La página antes de la figura debe ser una página llena de texto a menos que esta esté al final del capítulo.  Esto aplica incluso si un párrafo debe ser dividido en varias páginas.</w:t>
      </w:r>
    </w:p>
    <w:p w14:paraId="70271072" w14:textId="77777777" w:rsidR="00010B04" w:rsidRDefault="005D5ADA">
      <w:pPr>
        <w:pStyle w:val="Ttulo2"/>
      </w:pPr>
      <w:bookmarkStart w:id="9" w:name="_2xcytpi" w:colFirst="0" w:colLast="0"/>
      <w:bookmarkEnd w:id="9"/>
      <w:r>
        <w:t>Título 2</w:t>
      </w:r>
    </w:p>
    <w:p w14:paraId="25AEE757" w14:textId="77777777" w:rsidR="00010B04" w:rsidRDefault="005D5ADA">
      <w:pPr>
        <w:spacing w:line="480" w:lineRule="auto"/>
        <w:ind w:firstLine="720"/>
        <w:rPr>
          <w:b/>
          <w:i/>
        </w:rPr>
      </w:pPr>
      <w:r>
        <w:t>Tablas y figuras deben ser puestas en páginas diferentes independientemente de su tamaño. No se debe dejar espacios en blanco en las páginas de texto, pero es posible dejar espacio en blanco en páginas que solo contienen tablas y figuras.</w:t>
      </w:r>
    </w:p>
    <w:p w14:paraId="41EDCD3F" w14:textId="77777777" w:rsidR="00010B04" w:rsidRDefault="005D5ADA">
      <w:pPr>
        <w:spacing w:line="480" w:lineRule="auto"/>
      </w:pPr>
      <w:bookmarkStart w:id="10" w:name="_1ci93xb" w:colFirst="0" w:colLast="0"/>
      <w:bookmarkEnd w:id="10"/>
      <w:r>
        <w:t xml:space="preserve">     </w:t>
      </w:r>
      <w:r>
        <w:rPr>
          <w:b/>
        </w:rPr>
        <w:t>Título 3</w:t>
      </w:r>
      <w:r>
        <w:t>. Tablas y figuras pueden ser puestas en un apéndice al final de la tesis o disertación. Si se hace esto se debe estar seguro de indicar que las tablas y figuras están ubicadas en el apéndice. Esto puede ser a través de paréntesis o con pies de página. Es posible poner todas o solo algunas de las tablas y figuras en el apéndice, si todas las tablas y figuras son puestas en el apéndice se debe indicar que “Todas las tablas y figuras están ubicadas en el apéndice” después de la primera mención de una tabla o figuras.</w:t>
      </w:r>
    </w:p>
    <w:p w14:paraId="5AE7BF27" w14:textId="77777777" w:rsidR="00010B04" w:rsidRDefault="005D5ADA">
      <w:pPr>
        <w:spacing w:line="480" w:lineRule="auto"/>
      </w:pPr>
      <w:bookmarkStart w:id="11" w:name="_3whwml4" w:colFirst="0" w:colLast="0"/>
      <w:bookmarkEnd w:id="11"/>
      <w:r>
        <w:t xml:space="preserve">     </w:t>
      </w:r>
      <w:r>
        <w:rPr>
          <w:b/>
        </w:rPr>
        <w:t>Título 3</w:t>
      </w:r>
      <w:r>
        <w:t>. Los títulos de las tablas deben ser puestos sobre las mimas. En el caso de las figuras deben ser puestos debajo. Todas las tablas deben contar con mínimo 2 columnas y una fila de títulos. Las tablas deben contar a menos con 3 líneas divisorias.</w:t>
      </w:r>
    </w:p>
    <w:p w14:paraId="079D3023" w14:textId="77777777" w:rsidR="00010B04" w:rsidRDefault="005D5ADA">
      <w:pPr>
        <w:spacing w:line="480" w:lineRule="auto"/>
      </w:pPr>
      <w:r>
        <w:lastRenderedPageBreak/>
        <w:br w:type="page"/>
      </w:r>
    </w:p>
    <w:p w14:paraId="344C5095" w14:textId="77777777" w:rsidR="00010B04" w:rsidRDefault="00010B04">
      <w:pPr>
        <w:pBdr>
          <w:top w:val="nil"/>
          <w:left w:val="nil"/>
          <w:bottom w:val="nil"/>
          <w:right w:val="nil"/>
          <w:between w:val="nil"/>
        </w:pBdr>
        <w:spacing w:line="276" w:lineRule="auto"/>
        <w:rPr>
          <w:i/>
          <w:color w:val="000000"/>
        </w:rPr>
      </w:pPr>
      <w:bookmarkStart w:id="12" w:name="_2bn6wsx" w:colFirst="0" w:colLast="0"/>
      <w:bookmarkEnd w:id="12"/>
    </w:p>
    <w:p w14:paraId="6EBC41DD" w14:textId="77777777" w:rsidR="00010B04" w:rsidRDefault="005D5ADA">
      <w:pPr>
        <w:pBdr>
          <w:top w:val="nil"/>
          <w:left w:val="nil"/>
          <w:bottom w:val="nil"/>
          <w:right w:val="nil"/>
          <w:between w:val="nil"/>
        </w:pBdr>
        <w:spacing w:line="276" w:lineRule="auto"/>
        <w:rPr>
          <w:i/>
          <w:color w:val="000000"/>
        </w:rPr>
      </w:pPr>
      <w:r>
        <w:rPr>
          <w:color w:val="000000"/>
        </w:rPr>
        <w:t>Tabla 1</w:t>
      </w:r>
      <w:r>
        <w:rPr>
          <w:i/>
          <w:color w:val="000000"/>
        </w:rPr>
        <w:t xml:space="preserve">. </w:t>
      </w:r>
    </w:p>
    <w:p w14:paraId="47379E0A" w14:textId="77777777" w:rsidR="00010B04" w:rsidRDefault="005D5ADA">
      <w:pPr>
        <w:pBdr>
          <w:top w:val="nil"/>
          <w:left w:val="nil"/>
          <w:bottom w:val="nil"/>
          <w:right w:val="nil"/>
          <w:between w:val="nil"/>
        </w:pBdr>
        <w:spacing w:line="276" w:lineRule="auto"/>
        <w:rPr>
          <w:i/>
          <w:color w:val="000000"/>
        </w:rPr>
      </w:pPr>
      <w:r>
        <w:rPr>
          <w:i/>
          <w:color w:val="000000"/>
        </w:rPr>
        <w:t>El título debe ser breve y descriptivo</w:t>
      </w:r>
      <w:r>
        <w:rPr>
          <w:color w:val="000000"/>
        </w:rPr>
        <w:t>.</w:t>
      </w:r>
    </w:p>
    <w:tbl>
      <w:tblPr>
        <w:tblStyle w:val="a"/>
        <w:tblW w:w="8506" w:type="dxa"/>
        <w:tblInd w:w="0" w:type="dxa"/>
        <w:tblLayout w:type="fixed"/>
        <w:tblLook w:val="0000" w:firstRow="0" w:lastRow="0" w:firstColumn="0" w:lastColumn="0" w:noHBand="0" w:noVBand="0"/>
      </w:tblPr>
      <w:tblGrid>
        <w:gridCol w:w="4320"/>
        <w:gridCol w:w="4186"/>
      </w:tblGrid>
      <w:tr w:rsidR="00010B04" w14:paraId="752A4122" w14:textId="77777777">
        <w:tc>
          <w:tcPr>
            <w:tcW w:w="4320" w:type="dxa"/>
            <w:tcBorders>
              <w:top w:val="single" w:sz="12" w:space="0" w:color="000000"/>
              <w:bottom w:val="single" w:sz="12" w:space="0" w:color="000000"/>
            </w:tcBorders>
          </w:tcPr>
          <w:p w14:paraId="3BB6CF0F" w14:textId="77777777" w:rsidR="00010B04" w:rsidRDefault="005D5ADA">
            <w:pPr>
              <w:spacing w:before="96" w:after="51" w:line="480" w:lineRule="auto"/>
              <w:rPr>
                <w:sz w:val="22"/>
                <w:szCs w:val="22"/>
              </w:rPr>
            </w:pPr>
            <w:r>
              <w:rPr>
                <w:b/>
                <w:i/>
                <w:sz w:val="22"/>
                <w:szCs w:val="22"/>
              </w:rPr>
              <w:t>Columna Uno</w:t>
            </w:r>
          </w:p>
        </w:tc>
        <w:tc>
          <w:tcPr>
            <w:tcW w:w="4186" w:type="dxa"/>
            <w:tcBorders>
              <w:top w:val="single" w:sz="12" w:space="0" w:color="000000"/>
              <w:bottom w:val="single" w:sz="12" w:space="0" w:color="000000"/>
            </w:tcBorders>
          </w:tcPr>
          <w:p w14:paraId="6F323BBA" w14:textId="77777777" w:rsidR="00010B04" w:rsidRDefault="005D5ADA">
            <w:pPr>
              <w:spacing w:before="96" w:after="51" w:line="480" w:lineRule="auto"/>
              <w:rPr>
                <w:sz w:val="22"/>
                <w:szCs w:val="22"/>
              </w:rPr>
            </w:pPr>
            <w:r>
              <w:rPr>
                <w:b/>
                <w:i/>
                <w:sz w:val="22"/>
                <w:szCs w:val="22"/>
              </w:rPr>
              <w:t>Columna Dos</w:t>
            </w:r>
          </w:p>
        </w:tc>
      </w:tr>
      <w:tr w:rsidR="00010B04" w14:paraId="28C4F2AD" w14:textId="77777777">
        <w:trPr>
          <w:trHeight w:val="1750"/>
        </w:trPr>
        <w:tc>
          <w:tcPr>
            <w:tcW w:w="4320" w:type="dxa"/>
            <w:tcBorders>
              <w:top w:val="single" w:sz="12" w:space="0" w:color="000000"/>
              <w:bottom w:val="single" w:sz="12" w:space="0" w:color="000000"/>
            </w:tcBorders>
          </w:tcPr>
          <w:p w14:paraId="7111AB36" w14:textId="77777777" w:rsidR="00010B04" w:rsidRDefault="005D5ADA">
            <w:pPr>
              <w:spacing w:before="96" w:after="51" w:line="480" w:lineRule="auto"/>
              <w:rPr>
                <w:sz w:val="22"/>
                <w:szCs w:val="22"/>
              </w:rPr>
            </w:pPr>
            <w:r>
              <w:rPr>
                <w:sz w:val="22"/>
                <w:szCs w:val="22"/>
              </w:rPr>
              <w:t>Datos de tabla</w:t>
            </w:r>
          </w:p>
          <w:p w14:paraId="4DE22C2E" w14:textId="77777777" w:rsidR="00010B04" w:rsidRDefault="005D5ADA">
            <w:pPr>
              <w:spacing w:before="96" w:after="51" w:line="480" w:lineRule="auto"/>
              <w:rPr>
                <w:sz w:val="22"/>
                <w:szCs w:val="22"/>
              </w:rPr>
            </w:pPr>
            <w:r>
              <w:rPr>
                <w:sz w:val="22"/>
                <w:szCs w:val="22"/>
              </w:rPr>
              <w:t>Datos de tabla</w:t>
            </w:r>
          </w:p>
          <w:p w14:paraId="78C5BA66" w14:textId="77777777" w:rsidR="00010B04" w:rsidRDefault="005D5ADA">
            <w:pPr>
              <w:spacing w:before="96" w:after="51" w:line="480" w:lineRule="auto"/>
              <w:rPr>
                <w:sz w:val="22"/>
                <w:szCs w:val="22"/>
              </w:rPr>
            </w:pPr>
            <w:r>
              <w:rPr>
                <w:sz w:val="22"/>
                <w:szCs w:val="22"/>
              </w:rPr>
              <w:t>Datos de tabla</w:t>
            </w:r>
          </w:p>
          <w:p w14:paraId="548CC527" w14:textId="77777777" w:rsidR="00010B04" w:rsidRDefault="005D5ADA">
            <w:pPr>
              <w:spacing w:before="96" w:after="51" w:line="480" w:lineRule="auto"/>
              <w:rPr>
                <w:sz w:val="22"/>
                <w:szCs w:val="22"/>
              </w:rPr>
            </w:pPr>
            <w:r>
              <w:rPr>
                <w:sz w:val="22"/>
                <w:szCs w:val="22"/>
              </w:rPr>
              <w:t>Datos de tabla</w:t>
            </w:r>
          </w:p>
          <w:p w14:paraId="37744ACD" w14:textId="77777777" w:rsidR="00010B04" w:rsidRDefault="005D5ADA">
            <w:pPr>
              <w:spacing w:before="96" w:after="51" w:line="480" w:lineRule="auto"/>
              <w:rPr>
                <w:sz w:val="22"/>
                <w:szCs w:val="22"/>
              </w:rPr>
            </w:pPr>
            <w:r>
              <w:rPr>
                <w:sz w:val="22"/>
                <w:szCs w:val="22"/>
              </w:rPr>
              <w:t>Datos de tabla</w:t>
            </w:r>
          </w:p>
          <w:p w14:paraId="036667F4" w14:textId="77777777" w:rsidR="00010B04" w:rsidRDefault="005D5ADA">
            <w:pPr>
              <w:spacing w:before="96" w:after="51" w:line="480" w:lineRule="auto"/>
              <w:rPr>
                <w:sz w:val="22"/>
                <w:szCs w:val="22"/>
              </w:rPr>
            </w:pPr>
            <w:r>
              <w:rPr>
                <w:sz w:val="22"/>
                <w:szCs w:val="22"/>
              </w:rPr>
              <w:t>Datos de tabla</w:t>
            </w:r>
          </w:p>
          <w:p w14:paraId="0AAEA814" w14:textId="77777777" w:rsidR="00010B04" w:rsidRDefault="005D5ADA">
            <w:pPr>
              <w:spacing w:before="96" w:after="51" w:line="480" w:lineRule="auto"/>
              <w:rPr>
                <w:sz w:val="22"/>
                <w:szCs w:val="22"/>
              </w:rPr>
            </w:pPr>
            <w:r>
              <w:rPr>
                <w:sz w:val="22"/>
                <w:szCs w:val="22"/>
              </w:rPr>
              <w:t>Datos de tabla</w:t>
            </w:r>
          </w:p>
          <w:p w14:paraId="6972AFBA" w14:textId="77777777" w:rsidR="00010B04" w:rsidRDefault="005D5ADA">
            <w:pPr>
              <w:spacing w:before="96" w:after="51" w:line="480" w:lineRule="auto"/>
              <w:rPr>
                <w:sz w:val="22"/>
                <w:szCs w:val="22"/>
              </w:rPr>
            </w:pPr>
            <w:r>
              <w:rPr>
                <w:sz w:val="22"/>
                <w:szCs w:val="22"/>
              </w:rPr>
              <w:t>Datos de tabla</w:t>
            </w:r>
          </w:p>
          <w:p w14:paraId="6FCC4FB4" w14:textId="77777777" w:rsidR="00010B04" w:rsidRDefault="005D5ADA">
            <w:pPr>
              <w:spacing w:before="96" w:after="51" w:line="480" w:lineRule="auto"/>
              <w:rPr>
                <w:sz w:val="22"/>
                <w:szCs w:val="22"/>
              </w:rPr>
            </w:pPr>
            <w:r>
              <w:rPr>
                <w:sz w:val="22"/>
                <w:szCs w:val="22"/>
              </w:rPr>
              <w:t>Datos de tabla</w:t>
            </w:r>
          </w:p>
          <w:p w14:paraId="0C1AA421" w14:textId="77777777" w:rsidR="00010B04" w:rsidRDefault="005D5ADA">
            <w:pPr>
              <w:spacing w:before="96" w:after="51" w:line="480" w:lineRule="auto"/>
              <w:rPr>
                <w:sz w:val="22"/>
                <w:szCs w:val="22"/>
              </w:rPr>
            </w:pPr>
            <w:r>
              <w:rPr>
                <w:sz w:val="22"/>
                <w:szCs w:val="22"/>
              </w:rPr>
              <w:t>Datos de tabla</w:t>
            </w:r>
          </w:p>
        </w:tc>
        <w:tc>
          <w:tcPr>
            <w:tcW w:w="4186" w:type="dxa"/>
            <w:tcBorders>
              <w:top w:val="single" w:sz="12" w:space="0" w:color="000000"/>
              <w:bottom w:val="single" w:sz="12" w:space="0" w:color="000000"/>
            </w:tcBorders>
          </w:tcPr>
          <w:p w14:paraId="751743A7" w14:textId="77777777" w:rsidR="00010B04" w:rsidRDefault="005D5ADA">
            <w:pPr>
              <w:spacing w:before="96" w:after="51" w:line="480" w:lineRule="auto"/>
              <w:rPr>
                <w:sz w:val="22"/>
                <w:szCs w:val="22"/>
              </w:rPr>
            </w:pPr>
            <w:r>
              <w:rPr>
                <w:sz w:val="22"/>
                <w:szCs w:val="22"/>
              </w:rPr>
              <w:t>Datos de tabla</w:t>
            </w:r>
          </w:p>
          <w:p w14:paraId="188B4A51" w14:textId="77777777" w:rsidR="00010B04" w:rsidRDefault="005D5ADA">
            <w:pPr>
              <w:spacing w:before="96" w:after="51" w:line="480" w:lineRule="auto"/>
              <w:rPr>
                <w:sz w:val="22"/>
                <w:szCs w:val="22"/>
              </w:rPr>
            </w:pPr>
            <w:r>
              <w:rPr>
                <w:sz w:val="22"/>
                <w:szCs w:val="22"/>
              </w:rPr>
              <w:t>Datos de tabla</w:t>
            </w:r>
          </w:p>
          <w:p w14:paraId="32AEC797" w14:textId="77777777" w:rsidR="00010B04" w:rsidRDefault="005D5ADA">
            <w:pPr>
              <w:spacing w:before="96" w:after="51" w:line="480" w:lineRule="auto"/>
              <w:rPr>
                <w:sz w:val="22"/>
                <w:szCs w:val="22"/>
              </w:rPr>
            </w:pPr>
            <w:r>
              <w:rPr>
                <w:sz w:val="22"/>
                <w:szCs w:val="22"/>
              </w:rPr>
              <w:t>Datos de tabla</w:t>
            </w:r>
          </w:p>
          <w:p w14:paraId="762BAE3D" w14:textId="77777777" w:rsidR="00010B04" w:rsidRDefault="005D5ADA">
            <w:pPr>
              <w:spacing w:before="96" w:after="51" w:line="480" w:lineRule="auto"/>
              <w:rPr>
                <w:sz w:val="22"/>
                <w:szCs w:val="22"/>
              </w:rPr>
            </w:pPr>
            <w:r>
              <w:rPr>
                <w:sz w:val="22"/>
                <w:szCs w:val="22"/>
              </w:rPr>
              <w:t>Datos de tabla</w:t>
            </w:r>
          </w:p>
          <w:p w14:paraId="04C857D2" w14:textId="77777777" w:rsidR="00010B04" w:rsidRDefault="005D5ADA">
            <w:pPr>
              <w:spacing w:before="96" w:after="51" w:line="480" w:lineRule="auto"/>
              <w:rPr>
                <w:sz w:val="22"/>
                <w:szCs w:val="22"/>
              </w:rPr>
            </w:pPr>
            <w:r>
              <w:rPr>
                <w:sz w:val="22"/>
                <w:szCs w:val="22"/>
              </w:rPr>
              <w:t>Datos de tabla</w:t>
            </w:r>
          </w:p>
          <w:p w14:paraId="14DDB7EF" w14:textId="77777777" w:rsidR="00010B04" w:rsidRDefault="005D5ADA">
            <w:pPr>
              <w:spacing w:before="96" w:after="51" w:line="480" w:lineRule="auto"/>
              <w:rPr>
                <w:sz w:val="22"/>
                <w:szCs w:val="22"/>
              </w:rPr>
            </w:pPr>
            <w:r>
              <w:rPr>
                <w:sz w:val="22"/>
                <w:szCs w:val="22"/>
              </w:rPr>
              <w:t>Datos de tabla</w:t>
            </w:r>
          </w:p>
          <w:p w14:paraId="18E5F87C" w14:textId="77777777" w:rsidR="00010B04" w:rsidRDefault="005D5ADA">
            <w:pPr>
              <w:spacing w:before="96" w:after="51" w:line="480" w:lineRule="auto"/>
              <w:rPr>
                <w:sz w:val="22"/>
                <w:szCs w:val="22"/>
              </w:rPr>
            </w:pPr>
            <w:r>
              <w:rPr>
                <w:sz w:val="22"/>
                <w:szCs w:val="22"/>
              </w:rPr>
              <w:t>Datos de tabla</w:t>
            </w:r>
          </w:p>
          <w:p w14:paraId="497A6A6A" w14:textId="77777777" w:rsidR="00010B04" w:rsidRDefault="005D5ADA">
            <w:pPr>
              <w:spacing w:before="96" w:after="51" w:line="480" w:lineRule="auto"/>
              <w:rPr>
                <w:sz w:val="22"/>
                <w:szCs w:val="22"/>
              </w:rPr>
            </w:pPr>
            <w:r>
              <w:rPr>
                <w:sz w:val="22"/>
                <w:szCs w:val="22"/>
              </w:rPr>
              <w:t>Datos de tabla</w:t>
            </w:r>
          </w:p>
          <w:p w14:paraId="78513547" w14:textId="77777777" w:rsidR="00010B04" w:rsidRDefault="005D5ADA">
            <w:pPr>
              <w:spacing w:before="96" w:after="51" w:line="480" w:lineRule="auto"/>
              <w:rPr>
                <w:sz w:val="22"/>
                <w:szCs w:val="22"/>
              </w:rPr>
            </w:pPr>
            <w:r>
              <w:rPr>
                <w:sz w:val="22"/>
                <w:szCs w:val="22"/>
              </w:rPr>
              <w:t>Datos de tabla</w:t>
            </w:r>
          </w:p>
          <w:p w14:paraId="5E75DDA7" w14:textId="77777777" w:rsidR="00010B04" w:rsidRDefault="005D5ADA">
            <w:pPr>
              <w:spacing w:before="96" w:after="51" w:line="480" w:lineRule="auto"/>
              <w:rPr>
                <w:sz w:val="22"/>
                <w:szCs w:val="22"/>
              </w:rPr>
            </w:pPr>
            <w:r>
              <w:rPr>
                <w:sz w:val="22"/>
                <w:szCs w:val="22"/>
              </w:rPr>
              <w:t>Datos de tabla</w:t>
            </w:r>
          </w:p>
          <w:p w14:paraId="6AC5290E" w14:textId="77777777" w:rsidR="00010B04" w:rsidRDefault="00010B04">
            <w:pPr>
              <w:spacing w:before="96" w:after="51" w:line="480" w:lineRule="auto"/>
              <w:rPr>
                <w:sz w:val="22"/>
                <w:szCs w:val="22"/>
              </w:rPr>
            </w:pPr>
          </w:p>
        </w:tc>
      </w:tr>
    </w:tbl>
    <w:p w14:paraId="269EA29A" w14:textId="77777777" w:rsidR="00010B04" w:rsidRDefault="00010B04">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ED0B9ED" w14:textId="77777777" w:rsidR="00010B04" w:rsidRDefault="005D5ADA">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i/>
          <w:sz w:val="20"/>
          <w:szCs w:val="20"/>
        </w:rPr>
        <w:t xml:space="preserve">Nota: </w:t>
      </w:r>
      <w:r>
        <w:rPr>
          <w:sz w:val="20"/>
          <w:szCs w:val="20"/>
        </w:rPr>
        <w:t>Una nota general proporciona información del contenido de la tabla completa y finaliza con una explicación abreviaturas, símbolos y similares. Aquí se incluirá el crédito para cualquier tabla que sea extraída de otras fuentes. (American Psychological Association, 2010)</w:t>
      </w:r>
    </w:p>
    <w:p w14:paraId="1879739F" w14:textId="77777777" w:rsidR="00010B04" w:rsidRDefault="00010B04">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65548EC" w14:textId="77777777" w:rsidR="00010B04" w:rsidRDefault="005D5ADA">
      <w:pPr>
        <w:spacing w:line="480" w:lineRule="auto"/>
      </w:pPr>
      <w:r>
        <w:t xml:space="preserve">     </w:t>
      </w:r>
      <w:proofErr w:type="gramStart"/>
      <w:r>
        <w:t>La letra a utilizar</w:t>
      </w:r>
      <w:proofErr w:type="gramEnd"/>
      <w:r>
        <w:t xml:space="preserve"> en el contenido de la tabla puede ser una sencilla como Arial, Futura o Helvética de entre 8 y 14 puntos viendo que la información no se superponga y sea legible. Cuando la tabla se extraiga de otra fuente, </w:t>
      </w:r>
      <w:r>
        <w:rPr>
          <w:highlight w:val="white"/>
        </w:rPr>
        <w:t>en la lista de referencias se debe incluir la referencia completa del autor de la tabla.</w:t>
      </w:r>
    </w:p>
    <w:p w14:paraId="10DB3504" w14:textId="77777777" w:rsidR="00010B04" w:rsidRDefault="005D5ADA">
      <w:pPr>
        <w:spacing w:line="480" w:lineRule="auto"/>
      </w:pPr>
      <w:r>
        <w:lastRenderedPageBreak/>
        <w:t xml:space="preserve">     </w:t>
      </w:r>
    </w:p>
    <w:p w14:paraId="448DA588" w14:textId="65E30C3E" w:rsidR="00010B04" w:rsidRDefault="005D5ADA">
      <w:pPr>
        <w:pStyle w:val="Ttulo4"/>
        <w:spacing w:line="480" w:lineRule="auto"/>
        <w:rPr>
          <w:b w:val="0"/>
          <w:i w:val="0"/>
          <w:sz w:val="24"/>
          <w:szCs w:val="24"/>
        </w:rPr>
      </w:pPr>
      <w:r>
        <w:t xml:space="preserve">Título 4. </w:t>
      </w:r>
      <w:r>
        <w:rPr>
          <w:b w:val="0"/>
          <w:i w:val="0"/>
          <w:sz w:val="24"/>
          <w:szCs w:val="24"/>
        </w:rPr>
        <w:t xml:space="preserve">Las figuras pueden estar blanco y negro o a color. Si se usa color se debe asegurar que la figura tenga sentido si se imprime a blanco </w:t>
      </w:r>
      <w:r w:rsidR="00900E9E">
        <w:rPr>
          <w:b w:val="0"/>
          <w:i w:val="0"/>
          <w:sz w:val="24"/>
          <w:szCs w:val="24"/>
        </w:rPr>
        <w:t>y negro</w:t>
      </w:r>
      <w:r>
        <w:rPr>
          <w:b w:val="0"/>
          <w:i w:val="0"/>
          <w:sz w:val="24"/>
          <w:szCs w:val="24"/>
        </w:rPr>
        <w:t>.  La imagen puede ser un gráfico, imagen, clip art, fotografía, infografía, figura, cuadro, diagrama, mapa etc. y puede provenir de un artículo de revista, artículo de revista, artículo de periódico, libro, capítulo de libro, blog, informe o sitio web. En la figura 1 se muestran algunas formas.</w:t>
      </w:r>
    </w:p>
    <w:p w14:paraId="09142C66" w14:textId="77777777" w:rsidR="00010B04" w:rsidRDefault="005D5ADA">
      <w:pPr>
        <w:pStyle w:val="Ttulo4"/>
        <w:spacing w:line="480" w:lineRule="auto"/>
      </w:pPr>
      <w:r>
        <w:rPr>
          <w:noProof/>
        </w:rPr>
        <w:drawing>
          <wp:inline distT="0" distB="0" distL="0" distR="0" wp14:anchorId="36E14596" wp14:editId="7B375B4A">
            <wp:extent cx="5572125" cy="361950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F7FE4C" w14:textId="77777777" w:rsidR="00010B04" w:rsidRDefault="00010B04"/>
    <w:p w14:paraId="75E3A11E" w14:textId="77777777" w:rsidR="00010B04" w:rsidRDefault="005D5ADA">
      <w:pPr>
        <w:pBdr>
          <w:top w:val="nil"/>
          <w:left w:val="nil"/>
          <w:bottom w:val="nil"/>
          <w:right w:val="nil"/>
          <w:between w:val="nil"/>
        </w:pBdr>
        <w:spacing w:line="480" w:lineRule="auto"/>
        <w:ind w:firstLine="454"/>
        <w:rPr>
          <w:color w:val="000000"/>
          <w:sz w:val="20"/>
          <w:szCs w:val="20"/>
        </w:rPr>
      </w:pPr>
      <w:bookmarkStart w:id="13" w:name="_1ksv4uv" w:colFirst="0" w:colLast="0"/>
      <w:bookmarkEnd w:id="13"/>
      <w:r>
        <w:rPr>
          <w:i/>
          <w:color w:val="000000"/>
          <w:sz w:val="20"/>
          <w:szCs w:val="20"/>
        </w:rPr>
        <w:t>Figura 1. Aquí deberá colocarse una explicación descriptiva...</w:t>
      </w:r>
      <w:r>
        <w:rPr>
          <w:color w:val="000000"/>
          <w:sz w:val="20"/>
          <w:szCs w:val="20"/>
        </w:rPr>
        <w:t xml:space="preserve"> de la figura como para darle título, será una frase breve pero descriptiva.  Por Apellido de autor (año).</w:t>
      </w:r>
    </w:p>
    <w:p w14:paraId="38A8F13D" w14:textId="77777777" w:rsidR="00010B04" w:rsidRDefault="00010B04">
      <w:pPr>
        <w:pBdr>
          <w:top w:val="nil"/>
          <w:left w:val="nil"/>
          <w:bottom w:val="nil"/>
          <w:right w:val="nil"/>
          <w:between w:val="nil"/>
        </w:pBdr>
        <w:spacing w:before="120" w:after="120" w:line="480" w:lineRule="auto"/>
        <w:rPr>
          <w:i/>
          <w:color w:val="000000"/>
        </w:rPr>
      </w:pPr>
    </w:p>
    <w:p w14:paraId="443B7605" w14:textId="77777777" w:rsidR="00010B04" w:rsidRDefault="00010B04"/>
    <w:p w14:paraId="382B74E2" w14:textId="77777777" w:rsidR="00010B04" w:rsidRDefault="00010B04"/>
    <w:p w14:paraId="762FDE7C" w14:textId="77777777" w:rsidR="00010B04" w:rsidRDefault="00010B04"/>
    <w:p w14:paraId="257739D4" w14:textId="77777777" w:rsidR="00010B04" w:rsidRDefault="00010B04">
      <w:pPr>
        <w:pBdr>
          <w:top w:val="nil"/>
          <w:left w:val="nil"/>
          <w:bottom w:val="nil"/>
          <w:right w:val="nil"/>
          <w:between w:val="nil"/>
        </w:pBdr>
        <w:spacing w:line="480" w:lineRule="auto"/>
        <w:ind w:firstLine="454"/>
        <w:rPr>
          <w:color w:val="000000"/>
          <w:sz w:val="20"/>
          <w:szCs w:val="20"/>
        </w:rPr>
      </w:pPr>
      <w:bookmarkStart w:id="14" w:name="_qsh70q" w:colFirst="0" w:colLast="0"/>
      <w:bookmarkEnd w:id="14"/>
    </w:p>
    <w:p w14:paraId="69F23A60" w14:textId="77777777" w:rsidR="00010B04" w:rsidRDefault="00010B04">
      <w:pPr>
        <w:pBdr>
          <w:top w:val="nil"/>
          <w:left w:val="nil"/>
          <w:bottom w:val="nil"/>
          <w:right w:val="nil"/>
          <w:between w:val="nil"/>
        </w:pBdr>
        <w:spacing w:line="480" w:lineRule="auto"/>
        <w:ind w:firstLine="454"/>
        <w:rPr>
          <w:i/>
          <w:color w:val="000000"/>
          <w:sz w:val="20"/>
          <w:szCs w:val="20"/>
        </w:rPr>
      </w:pPr>
    </w:p>
    <w:p w14:paraId="0CB67634" w14:textId="77777777" w:rsidR="00010B04" w:rsidRDefault="00010B04">
      <w:pPr>
        <w:pStyle w:val="Ttulo1"/>
      </w:pPr>
    </w:p>
    <w:p w14:paraId="4EE16FFF" w14:textId="77777777" w:rsidR="00010B04" w:rsidRDefault="005D5ADA">
      <w:pPr>
        <w:pStyle w:val="Ttulo1"/>
      </w:pPr>
      <w:r>
        <w:t xml:space="preserve">Capítulo 4 </w:t>
      </w:r>
      <w:r>
        <w:br/>
        <w:t>Resultados y discusión.</w:t>
      </w:r>
    </w:p>
    <w:p w14:paraId="399271F0" w14:textId="77777777" w:rsidR="00010B04" w:rsidRDefault="005D5ADA">
      <w:pPr>
        <w:pStyle w:val="Ttulo1"/>
        <w:jc w:val="left"/>
        <w:rPr>
          <w:b w:val="0"/>
        </w:rPr>
      </w:pPr>
      <w:r>
        <w:rPr>
          <w:b w:val="0"/>
        </w:rPr>
        <w:t xml:space="preserve">     Se podrá escribir en primera persona sobre cuáles fueron los resultados y lo que has pensado de ellos. También se podrá usar una tabla o figura para mostrar los resultados y luego discutirlos en el texto. No realices citas en esta sección porque estos resultados son únicos, son datos de tu estudio y por lo tanto no existe material para recuperar. </w:t>
      </w:r>
    </w:p>
    <w:p w14:paraId="4229D808" w14:textId="77777777" w:rsidR="00010B04" w:rsidRDefault="00010B04">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p>
    <w:p w14:paraId="5A518E8F" w14:textId="77777777" w:rsidR="00010B04" w:rsidRDefault="00010B04">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p>
    <w:p w14:paraId="05D6F41F" w14:textId="77777777" w:rsidR="00010B04" w:rsidRDefault="00010B04">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p>
    <w:p w14:paraId="225FF985" w14:textId="77777777" w:rsidR="00010B04" w:rsidRDefault="00010B04">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p>
    <w:p w14:paraId="56F415E4" w14:textId="77777777" w:rsidR="00010B04" w:rsidRDefault="00010B04">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p>
    <w:p w14:paraId="6CF8BCF8" w14:textId="77777777" w:rsidR="00010B04" w:rsidRDefault="00010B04">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p>
    <w:p w14:paraId="1D765A93" w14:textId="77777777" w:rsidR="00010B04" w:rsidRDefault="00010B04">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p>
    <w:p w14:paraId="607D8334" w14:textId="77777777" w:rsidR="00010B04" w:rsidRDefault="00010B04">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p>
    <w:p w14:paraId="4A1F5EDF" w14:textId="77777777" w:rsidR="00010B04" w:rsidRDefault="00010B04">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p>
    <w:p w14:paraId="308769F4" w14:textId="77777777" w:rsidR="00010B04" w:rsidRDefault="00010B04">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p>
    <w:p w14:paraId="55F8806B" w14:textId="77777777" w:rsidR="00010B04" w:rsidRDefault="005D5ADA">
      <w:pPr>
        <w:pStyle w:val="Ttulo1"/>
      </w:pPr>
      <w:bookmarkStart w:id="15" w:name="_3as4poj" w:colFirst="0" w:colLast="0"/>
      <w:bookmarkEnd w:id="15"/>
      <w:r>
        <w:br w:type="page"/>
      </w:r>
      <w:r>
        <w:lastRenderedPageBreak/>
        <w:t>Lista de referencias</w:t>
      </w:r>
    </w:p>
    <w:sdt>
      <w:sdtPr>
        <w:rPr>
          <w:b w:val="0"/>
        </w:rPr>
        <w:id w:val="915133577"/>
        <w:docPartObj>
          <w:docPartGallery w:val="Bibliographies"/>
          <w:docPartUnique/>
        </w:docPartObj>
      </w:sdtPr>
      <w:sdtEndPr/>
      <w:sdtContent>
        <w:p w14:paraId="39636D5A" w14:textId="77777777" w:rsidR="00F61A12" w:rsidRDefault="00F61A12">
          <w:pPr>
            <w:pStyle w:val="Ttulo1"/>
          </w:pPr>
          <w:r>
            <w:t>Bibliografía</w:t>
          </w:r>
        </w:p>
        <w:sdt>
          <w:sdtPr>
            <w:id w:val="111145805"/>
            <w:bibliography/>
          </w:sdtPr>
          <w:sdtEndPr/>
          <w:sdtContent>
            <w:p w14:paraId="3C471772" w14:textId="77777777" w:rsidR="00E9792F" w:rsidRDefault="00F61A12" w:rsidP="00E9792F">
              <w:pPr>
                <w:pStyle w:val="Bibliografa"/>
                <w:ind w:left="720" w:hanging="720"/>
                <w:rPr>
                  <w:noProof/>
                </w:rPr>
              </w:pPr>
              <w:r>
                <w:fldChar w:fldCharType="begin"/>
              </w:r>
              <w:r>
                <w:instrText>BIBLIOGRAPHY</w:instrText>
              </w:r>
              <w:r>
                <w:fldChar w:fldCharType="separate"/>
              </w:r>
              <w:r w:rsidR="00E9792F">
                <w:rPr>
                  <w:noProof/>
                </w:rPr>
                <w:t xml:space="preserve">Alzamora, S., Garbarino, A., Mora Souto, R., Sosa , D., &amp; Ussino, F. R. (2021). Regreso a clases presenciales. Regulaciones políticas sobre los cuidados y autonomias. </w:t>
              </w:r>
              <w:r w:rsidR="00E9792F">
                <w:rPr>
                  <w:i/>
                  <w:iCs/>
                  <w:noProof/>
                </w:rPr>
                <w:t xml:space="preserve">Revista de educación y ciencias sociales </w:t>
              </w:r>
              <w:r w:rsidR="00E9792F">
                <w:rPr>
                  <w:noProof/>
                </w:rPr>
                <w:t>, 1-18.</w:t>
              </w:r>
            </w:p>
            <w:p w14:paraId="0E5B520D" w14:textId="77777777" w:rsidR="00E9792F" w:rsidRDefault="00E9792F" w:rsidP="00E9792F">
              <w:pPr>
                <w:pStyle w:val="Bibliografa"/>
                <w:ind w:left="720" w:hanging="720"/>
                <w:rPr>
                  <w:noProof/>
                </w:rPr>
              </w:pPr>
              <w:r>
                <w:rPr>
                  <w:noProof/>
                </w:rPr>
                <w:t xml:space="preserve">Araujo Gonzáles , R. (2014). Vulnerabilidad y riesgo en salud: ¿dos conceptos concomitantes? . </w:t>
              </w:r>
              <w:r>
                <w:rPr>
                  <w:i/>
                  <w:iCs/>
                  <w:noProof/>
                </w:rPr>
                <w:t xml:space="preserve">Novedades en Población </w:t>
              </w:r>
              <w:r>
                <w:rPr>
                  <w:noProof/>
                </w:rPr>
                <w:t>, 1-8.</w:t>
              </w:r>
            </w:p>
            <w:p w14:paraId="606763D5" w14:textId="77777777" w:rsidR="00E9792F" w:rsidRDefault="00E9792F" w:rsidP="00E9792F">
              <w:pPr>
                <w:pStyle w:val="Bibliografa"/>
                <w:ind w:left="720" w:hanging="720"/>
                <w:rPr>
                  <w:noProof/>
                </w:rPr>
              </w:pPr>
              <w:r>
                <w:rPr>
                  <w:noProof/>
                </w:rPr>
                <w:t xml:space="preserve">Calzadilla Estévez, D. E., Zaragozí Rubio, D., &amp; Hung Ramos, D. (2015). Influencia de los factores de riesgos en la salud general y bucal del individuo . </w:t>
              </w:r>
              <w:r>
                <w:rPr>
                  <w:i/>
                  <w:iCs/>
                  <w:noProof/>
                </w:rPr>
                <w:t>Revista archivo médico de Camagüey</w:t>
              </w:r>
              <w:r>
                <w:rPr>
                  <w:noProof/>
                </w:rPr>
                <w:t>, 1-7.</w:t>
              </w:r>
            </w:p>
            <w:p w14:paraId="796DDB89" w14:textId="77777777" w:rsidR="00E9792F" w:rsidRDefault="00E9792F" w:rsidP="00E9792F">
              <w:pPr>
                <w:pStyle w:val="Bibliografa"/>
                <w:ind w:left="720" w:hanging="720"/>
                <w:rPr>
                  <w:noProof/>
                </w:rPr>
              </w:pPr>
              <w:r>
                <w:rPr>
                  <w:noProof/>
                </w:rPr>
                <w:t xml:space="preserve">Carballal, G., &amp; Oubiña, J. R. (2014). </w:t>
              </w:r>
              <w:r>
                <w:rPr>
                  <w:i/>
                  <w:iCs/>
                  <w:noProof/>
                </w:rPr>
                <w:t>Virología Médica.</w:t>
              </w:r>
              <w:r>
                <w:rPr>
                  <w:noProof/>
                </w:rPr>
                <w:t xml:space="preserve"> Cuidad Autónoma de Buenos Aires: Corpus Editorial y Distribuidora.</w:t>
              </w:r>
            </w:p>
            <w:p w14:paraId="068C0BF6" w14:textId="77777777" w:rsidR="00E9792F" w:rsidRDefault="00E9792F" w:rsidP="00E9792F">
              <w:pPr>
                <w:pStyle w:val="Bibliografa"/>
                <w:ind w:left="720" w:hanging="720"/>
                <w:rPr>
                  <w:noProof/>
                </w:rPr>
              </w:pPr>
              <w:r>
                <w:rPr>
                  <w:noProof/>
                </w:rPr>
                <w:t xml:space="preserve">Cifuentes Faura , J. (2020). Consecuencias en los niños del Cierre de Escuelas por Covid-19: El Papel del Gobierno, Profesores y Padres. </w:t>
              </w:r>
              <w:r>
                <w:rPr>
                  <w:i/>
                  <w:iCs/>
                  <w:noProof/>
                </w:rPr>
                <w:t>Revista Internacional de Educación para la Justicia Social,</w:t>
              </w:r>
              <w:r>
                <w:rPr>
                  <w:noProof/>
                </w:rPr>
                <w:t>, 1-12.</w:t>
              </w:r>
            </w:p>
            <w:p w14:paraId="45B39324" w14:textId="77777777" w:rsidR="00E9792F" w:rsidRDefault="00E9792F" w:rsidP="00E9792F">
              <w:pPr>
                <w:pStyle w:val="Bibliografa"/>
                <w:ind w:left="720" w:hanging="720"/>
                <w:rPr>
                  <w:noProof/>
                </w:rPr>
              </w:pPr>
              <w:r>
                <w:rPr>
                  <w:noProof/>
                </w:rPr>
                <w:t xml:space="preserve">Cobeñas Villarreal, P. (2021). La Resiliencia para los tiempos de COVID-19 en los estudiantes de primaria de la Institución Educativa N° 11522. </w:t>
              </w:r>
              <w:r>
                <w:rPr>
                  <w:i/>
                  <w:iCs/>
                  <w:noProof/>
                </w:rPr>
                <w:t xml:space="preserve">Universidad César Vallejo </w:t>
              </w:r>
              <w:r>
                <w:rPr>
                  <w:noProof/>
                </w:rPr>
                <w:t>, 1-90.</w:t>
              </w:r>
            </w:p>
            <w:p w14:paraId="15209D74" w14:textId="77777777" w:rsidR="00E9792F" w:rsidRDefault="00E9792F" w:rsidP="00E9792F">
              <w:pPr>
                <w:pStyle w:val="Bibliografa"/>
                <w:ind w:left="720" w:hanging="720"/>
                <w:rPr>
                  <w:noProof/>
                </w:rPr>
              </w:pPr>
              <w:r>
                <w:rPr>
                  <w:noProof/>
                </w:rPr>
                <w:t xml:space="preserve">Dávila Herrera, E. (2021). Incidencia del COVID-19 en los centros de Educación Primaria . </w:t>
              </w:r>
              <w:r>
                <w:rPr>
                  <w:i/>
                  <w:iCs/>
                  <w:noProof/>
                </w:rPr>
                <w:t xml:space="preserve">Facultad de educación </w:t>
              </w:r>
              <w:r>
                <w:rPr>
                  <w:noProof/>
                </w:rPr>
                <w:t>, 1-32.</w:t>
              </w:r>
            </w:p>
            <w:p w14:paraId="1F4528A9" w14:textId="77777777" w:rsidR="00E9792F" w:rsidRDefault="00E9792F" w:rsidP="00E9792F">
              <w:pPr>
                <w:pStyle w:val="Bibliografa"/>
                <w:ind w:left="720" w:hanging="720"/>
                <w:rPr>
                  <w:noProof/>
                </w:rPr>
              </w:pPr>
              <w:r>
                <w:rPr>
                  <w:noProof/>
                </w:rPr>
                <w:t xml:space="preserve">Evangelista Cabral , I., Pestana Santos , M., Leao Ciuffo, L., Rosario Nunes , Y., &amp; Lopes de Freitas Lomba , M. d. (2021). Vulnerabilidades en la salud de niños durante la pandemia del Covid-19 en Brasil y Portugal. </w:t>
              </w:r>
              <w:r>
                <w:rPr>
                  <w:i/>
                  <w:iCs/>
                  <w:noProof/>
                </w:rPr>
                <w:t xml:space="preserve">Latino-Am. Enfermagem </w:t>
              </w:r>
              <w:r>
                <w:rPr>
                  <w:noProof/>
                </w:rPr>
                <w:t>, 1-12.</w:t>
              </w:r>
            </w:p>
            <w:p w14:paraId="3B3593BE" w14:textId="77777777" w:rsidR="00E9792F" w:rsidRDefault="00E9792F" w:rsidP="00E9792F">
              <w:pPr>
                <w:pStyle w:val="Bibliografa"/>
                <w:ind w:left="720" w:hanging="720"/>
                <w:rPr>
                  <w:noProof/>
                </w:rPr>
              </w:pPr>
              <w:r>
                <w:rPr>
                  <w:noProof/>
                </w:rPr>
                <w:t xml:space="preserve">Fernández, P. V., Vinader Segura , R., &amp; Puebla Martínez , B. (2020). Padres ante el desafío educativo en situación de confinamiento: análisis comparativo entre Educación Infantil y Educación Primaria. </w:t>
              </w:r>
              <w:r>
                <w:rPr>
                  <w:i/>
                  <w:iCs/>
                  <w:noProof/>
                </w:rPr>
                <w:t xml:space="preserve">Revistas de Estilos de Aprendizaje </w:t>
              </w:r>
              <w:r>
                <w:rPr>
                  <w:noProof/>
                </w:rPr>
                <w:t>, 1-12.</w:t>
              </w:r>
            </w:p>
            <w:p w14:paraId="1171AA48" w14:textId="77777777" w:rsidR="00E9792F" w:rsidRDefault="00E9792F" w:rsidP="00E9792F">
              <w:pPr>
                <w:pStyle w:val="Bibliografa"/>
                <w:ind w:left="720" w:hanging="720"/>
                <w:rPr>
                  <w:noProof/>
                </w:rPr>
              </w:pPr>
              <w:r>
                <w:rPr>
                  <w:noProof/>
                </w:rPr>
                <w:t xml:space="preserve">Gómez Macfarland, C. A. (2020). Las niñas, los niños y los adolescentes (NNA) y el COVID- 19. </w:t>
              </w:r>
              <w:r>
                <w:rPr>
                  <w:i/>
                  <w:iCs/>
                  <w:noProof/>
                </w:rPr>
                <w:t xml:space="preserve">Dirección General de Análisis Legislativo </w:t>
              </w:r>
              <w:r>
                <w:rPr>
                  <w:noProof/>
                </w:rPr>
                <w:t>, 1-26.</w:t>
              </w:r>
            </w:p>
            <w:p w14:paraId="509E3FDB" w14:textId="77777777" w:rsidR="00E9792F" w:rsidRDefault="00E9792F" w:rsidP="00E9792F">
              <w:pPr>
                <w:pStyle w:val="Bibliografa"/>
                <w:ind w:left="720" w:hanging="720"/>
                <w:rPr>
                  <w:noProof/>
                </w:rPr>
              </w:pPr>
              <w:r>
                <w:rPr>
                  <w:noProof/>
                </w:rPr>
                <w:t xml:space="preserve">Grossman , S. C., &amp; Porth, C. M. (2014). </w:t>
              </w:r>
              <w:r>
                <w:rPr>
                  <w:i/>
                  <w:iCs/>
                  <w:noProof/>
                </w:rPr>
                <w:t>PORTH Fisiopatología alteraciones de la salud. Conceptos básicos.</w:t>
              </w:r>
              <w:r>
                <w:rPr>
                  <w:noProof/>
                </w:rPr>
                <w:t xml:space="preserve"> Barcelona: Wolters Kluwer Health España, S.A., Lippincott Williams &amp; Wilkins.</w:t>
              </w:r>
            </w:p>
            <w:p w14:paraId="62049B22" w14:textId="77777777" w:rsidR="00E9792F" w:rsidRDefault="00E9792F" w:rsidP="00E9792F">
              <w:pPr>
                <w:pStyle w:val="Bibliografa"/>
                <w:ind w:left="720" w:hanging="720"/>
                <w:rPr>
                  <w:noProof/>
                </w:rPr>
              </w:pPr>
              <w:r>
                <w:rPr>
                  <w:noProof/>
                </w:rPr>
                <w:t xml:space="preserve">Hall López , J. A., &amp; Ochoa Martínez , P. Y. (2020). Enseñanza virtual en educación física en primaria en México y la pandemia por COVID-19. </w:t>
              </w:r>
              <w:r>
                <w:rPr>
                  <w:i/>
                  <w:iCs/>
                  <w:noProof/>
                </w:rPr>
                <w:t xml:space="preserve">Revista Ciencias de la Actividad Física </w:t>
              </w:r>
              <w:r>
                <w:rPr>
                  <w:noProof/>
                </w:rPr>
                <w:t>, 1-7.</w:t>
              </w:r>
            </w:p>
            <w:p w14:paraId="65C05ABD" w14:textId="77777777" w:rsidR="00E9792F" w:rsidRDefault="00E9792F" w:rsidP="00E9792F">
              <w:pPr>
                <w:pStyle w:val="Bibliografa"/>
                <w:ind w:left="720" w:hanging="720"/>
                <w:rPr>
                  <w:noProof/>
                </w:rPr>
              </w:pPr>
              <w:r>
                <w:rPr>
                  <w:noProof/>
                </w:rPr>
                <w:t xml:space="preserve">Ibarra Nava , I., Cardenas de la Garza , J. A., Ruiz Lozano, R. E., &amp; Salazar Montalvo , R. G. (2020). México and the COVID-19 response . </w:t>
              </w:r>
              <w:r>
                <w:rPr>
                  <w:i/>
                  <w:iCs/>
                  <w:noProof/>
                </w:rPr>
                <w:t xml:space="preserve">DIsaster Medicine and Public Health Preparedness </w:t>
              </w:r>
              <w:r>
                <w:rPr>
                  <w:noProof/>
                </w:rPr>
                <w:t>, 1-2.</w:t>
              </w:r>
            </w:p>
            <w:p w14:paraId="1F65FA60" w14:textId="77777777" w:rsidR="00E9792F" w:rsidRDefault="00E9792F" w:rsidP="00E9792F">
              <w:pPr>
                <w:pStyle w:val="Bibliografa"/>
                <w:ind w:left="720" w:hanging="720"/>
                <w:rPr>
                  <w:noProof/>
                </w:rPr>
              </w:pPr>
              <w:r>
                <w:rPr>
                  <w:noProof/>
                </w:rPr>
                <w:lastRenderedPageBreak/>
                <w:t xml:space="preserve">Juáres Ramírez, C., Márquez Serrano , M., Salgado de Snyder, N., Pelcastre Villafuerte , B. E., Ruelas González , M. G., &amp; Reyes Morales, H. (2014). La desigualdad en salud de grupos vulnerables de México. </w:t>
              </w:r>
              <w:r>
                <w:rPr>
                  <w:i/>
                  <w:iCs/>
                  <w:noProof/>
                </w:rPr>
                <w:t xml:space="preserve">Revista Panam Salud Pública </w:t>
              </w:r>
              <w:r>
                <w:rPr>
                  <w:noProof/>
                </w:rPr>
                <w:t>, 1-7.</w:t>
              </w:r>
            </w:p>
            <w:p w14:paraId="2642F611" w14:textId="77777777" w:rsidR="00E9792F" w:rsidRDefault="00E9792F" w:rsidP="00E9792F">
              <w:pPr>
                <w:pStyle w:val="Bibliografa"/>
                <w:ind w:left="720" w:hanging="720"/>
                <w:rPr>
                  <w:noProof/>
                </w:rPr>
              </w:pPr>
              <w:r>
                <w:rPr>
                  <w:noProof/>
                </w:rPr>
                <w:t xml:space="preserve">Leñero Jiménez , M. M., &amp; Solis Coiffier, G. H. (2008). Clasificación de factores de riesgo . </w:t>
              </w:r>
              <w:r>
                <w:rPr>
                  <w:i/>
                  <w:iCs/>
                  <w:noProof/>
                </w:rPr>
                <w:t>Profesores del Departamento de Salud Público, facultad de Medicina U.N.A.M.</w:t>
              </w:r>
              <w:r>
                <w:rPr>
                  <w:noProof/>
                </w:rPr>
                <w:t>, 2-5.</w:t>
              </w:r>
            </w:p>
            <w:p w14:paraId="71E69EB3" w14:textId="77777777" w:rsidR="00E9792F" w:rsidRDefault="00E9792F" w:rsidP="00E9792F">
              <w:pPr>
                <w:pStyle w:val="Bibliografa"/>
                <w:ind w:left="720" w:hanging="720"/>
                <w:rPr>
                  <w:noProof/>
                </w:rPr>
              </w:pPr>
              <w:r>
                <w:rPr>
                  <w:noProof/>
                </w:rPr>
                <w:t xml:space="preserve">Miramontes , O. (2020). Entendamos el COVID-19 en México . </w:t>
              </w:r>
              <w:r>
                <w:rPr>
                  <w:i/>
                  <w:iCs/>
                  <w:noProof/>
                </w:rPr>
                <w:t xml:space="preserve">Universidad Nacional Autonoma de México </w:t>
              </w:r>
              <w:r>
                <w:rPr>
                  <w:noProof/>
                </w:rPr>
                <w:t>, 1-37.</w:t>
              </w:r>
            </w:p>
            <w:p w14:paraId="37631F88" w14:textId="77777777" w:rsidR="00E9792F" w:rsidRDefault="00E9792F" w:rsidP="00E9792F">
              <w:pPr>
                <w:pStyle w:val="Bibliografa"/>
                <w:ind w:left="720" w:hanging="720"/>
                <w:rPr>
                  <w:noProof/>
                </w:rPr>
              </w:pPr>
              <w:r>
                <w:rPr>
                  <w:noProof/>
                </w:rPr>
                <w:t xml:space="preserve">P. Espada , J., Orgilés , M., Piqueras , J. A., &amp; Morales, A. (2020). Las Buenas Prácticas en la atención Psicológica Infanto-juvenil ante el COVID-19 . </w:t>
              </w:r>
              <w:r>
                <w:rPr>
                  <w:i/>
                  <w:iCs/>
                  <w:noProof/>
                </w:rPr>
                <w:t xml:space="preserve">Clínica y Salud </w:t>
              </w:r>
              <w:r>
                <w:rPr>
                  <w:noProof/>
                </w:rPr>
                <w:t>, 1-6.</w:t>
              </w:r>
            </w:p>
            <w:p w14:paraId="70BD6A76" w14:textId="77777777" w:rsidR="00E9792F" w:rsidRDefault="00E9792F" w:rsidP="00E9792F">
              <w:pPr>
                <w:pStyle w:val="Bibliografa"/>
                <w:ind w:left="720" w:hanging="720"/>
                <w:rPr>
                  <w:noProof/>
                </w:rPr>
              </w:pPr>
              <w:r>
                <w:rPr>
                  <w:noProof/>
                </w:rPr>
                <w:t xml:space="preserve">Pérez Abreu, M. R., Gómez Tejeda , J. J., &amp; Dieguez Guach, R. A. (2020). Características Clíno-epidemiológica de la COVID-19. </w:t>
              </w:r>
              <w:r>
                <w:rPr>
                  <w:i/>
                  <w:iCs/>
                  <w:noProof/>
                </w:rPr>
                <w:t xml:space="preserve">Revista Habanera de Ciencias Médicas </w:t>
              </w:r>
              <w:r>
                <w:rPr>
                  <w:noProof/>
                </w:rPr>
                <w:t>, 1-14.</w:t>
              </w:r>
            </w:p>
            <w:p w14:paraId="2DAA2AB4" w14:textId="77777777" w:rsidR="00E9792F" w:rsidRDefault="00E9792F" w:rsidP="00E9792F">
              <w:pPr>
                <w:pStyle w:val="Bibliografa"/>
                <w:ind w:left="720" w:hanging="720"/>
                <w:rPr>
                  <w:noProof/>
                </w:rPr>
              </w:pPr>
              <w:r>
                <w:rPr>
                  <w:noProof/>
                </w:rPr>
                <w:t xml:space="preserve">Pérez Payarols, J., &amp; Tarbal , A. (2021). </w:t>
              </w:r>
              <w:r>
                <w:rPr>
                  <w:i/>
                  <w:iCs/>
                  <w:noProof/>
                </w:rPr>
                <w:t>Una mirada a la salud mental de los adolescentes.</w:t>
              </w:r>
              <w:r>
                <w:rPr>
                  <w:noProof/>
                </w:rPr>
                <w:t xml:space="preserve"> Barcelona : Faros Sant Joan de Déu .</w:t>
              </w:r>
            </w:p>
            <w:p w14:paraId="7434FC5A" w14:textId="77777777" w:rsidR="00E9792F" w:rsidRDefault="00E9792F" w:rsidP="00E9792F">
              <w:pPr>
                <w:pStyle w:val="Bibliografa"/>
                <w:ind w:left="720" w:hanging="720"/>
                <w:rPr>
                  <w:noProof/>
                </w:rPr>
              </w:pPr>
              <w:r>
                <w:rPr>
                  <w:noProof/>
                </w:rPr>
                <w:t xml:space="preserve">Salud, O. M. (2020). Impacto del COVID-19 en los niños, niñas, adolescentes y sus familias en América Latina y el Caribe. </w:t>
              </w:r>
              <w:r>
                <w:rPr>
                  <w:i/>
                  <w:iCs/>
                  <w:noProof/>
                </w:rPr>
                <w:t>OMS</w:t>
              </w:r>
              <w:r>
                <w:rPr>
                  <w:noProof/>
                </w:rPr>
                <w:t>, 1-6.</w:t>
              </w:r>
            </w:p>
            <w:p w14:paraId="2FC1F50B" w14:textId="77777777" w:rsidR="00E9792F" w:rsidRDefault="00E9792F" w:rsidP="00E9792F">
              <w:pPr>
                <w:pStyle w:val="Bibliografa"/>
                <w:ind w:left="720" w:hanging="720"/>
                <w:rPr>
                  <w:noProof/>
                </w:rPr>
              </w:pPr>
              <w:r>
                <w:rPr>
                  <w:noProof/>
                </w:rPr>
                <w:t xml:space="preserve">Satriano Zagía, O. V. (2014). Tratamiento psicoanalítico de las dificultades de aprendizaje en niños . </w:t>
              </w:r>
              <w:r>
                <w:rPr>
                  <w:i/>
                  <w:iCs/>
                  <w:noProof/>
                </w:rPr>
                <w:t xml:space="preserve">Universidad de la República Facultad de Psicología </w:t>
              </w:r>
              <w:r>
                <w:rPr>
                  <w:noProof/>
                </w:rPr>
                <w:t>, 1-42.</w:t>
              </w:r>
            </w:p>
            <w:p w14:paraId="3EE273A6" w14:textId="77777777" w:rsidR="00E9792F" w:rsidRDefault="00E9792F" w:rsidP="00E9792F">
              <w:pPr>
                <w:pStyle w:val="Bibliografa"/>
                <w:ind w:left="720" w:hanging="720"/>
                <w:rPr>
                  <w:noProof/>
                </w:rPr>
              </w:pPr>
              <w:r>
                <w:rPr>
                  <w:noProof/>
                </w:rPr>
                <w:t xml:space="preserve">Senado Dumoy, J. (2018). Los factores de riesgo . </w:t>
              </w:r>
              <w:r>
                <w:rPr>
                  <w:i/>
                  <w:iCs/>
                  <w:noProof/>
                </w:rPr>
                <w:t xml:space="preserve">Revista cubana de medicina general integral </w:t>
              </w:r>
              <w:r>
                <w:rPr>
                  <w:noProof/>
                </w:rPr>
                <w:t>, 1-6.</w:t>
              </w:r>
            </w:p>
            <w:p w14:paraId="107B7A2E" w14:textId="77777777" w:rsidR="00E9792F" w:rsidRDefault="00E9792F" w:rsidP="00E9792F">
              <w:pPr>
                <w:pStyle w:val="Bibliografa"/>
                <w:ind w:left="720" w:hanging="720"/>
                <w:rPr>
                  <w:noProof/>
                </w:rPr>
              </w:pPr>
              <w:r>
                <w:rPr>
                  <w:noProof/>
                </w:rPr>
                <w:t xml:space="preserve">Solovieva, Y., &amp; Quintanar Rojas , L. (2020). Efectos del confinamiento por la pandemia COVID-2019 sobre el proceso de enseñanza-aprendizaje en los niveles básicos y medio en el estado de puebla . </w:t>
              </w:r>
              <w:r>
                <w:rPr>
                  <w:i/>
                  <w:iCs/>
                  <w:noProof/>
                </w:rPr>
                <w:t>CONCYTEP</w:t>
              </w:r>
              <w:r>
                <w:rPr>
                  <w:noProof/>
                </w:rPr>
                <w:t>, 1-34.</w:t>
              </w:r>
            </w:p>
            <w:p w14:paraId="6C0AE623" w14:textId="77777777" w:rsidR="00E9792F" w:rsidRDefault="00E9792F" w:rsidP="00E9792F">
              <w:pPr>
                <w:pStyle w:val="Bibliografa"/>
                <w:ind w:left="720" w:hanging="720"/>
                <w:rPr>
                  <w:noProof/>
                </w:rPr>
              </w:pPr>
              <w:r>
                <w:rPr>
                  <w:noProof/>
                </w:rPr>
                <w:t xml:space="preserve">Soto Agüero , D. J., &amp; Ureña Chavarría , D. (2020). Infección por COVID-19 en niños, ¿Cómo afecta a la población pediátrica? </w:t>
              </w:r>
              <w:r>
                <w:rPr>
                  <w:i/>
                  <w:iCs/>
                  <w:noProof/>
                </w:rPr>
                <w:t xml:space="preserve">Revista Médica de Costa Rica </w:t>
              </w:r>
              <w:r>
                <w:rPr>
                  <w:noProof/>
                </w:rPr>
                <w:t>, 1-8.</w:t>
              </w:r>
            </w:p>
            <w:p w14:paraId="792BCC17" w14:textId="77777777" w:rsidR="00E9792F" w:rsidRDefault="00E9792F" w:rsidP="00E9792F">
              <w:pPr>
                <w:pStyle w:val="Bibliografa"/>
                <w:ind w:left="720" w:hanging="720"/>
                <w:rPr>
                  <w:noProof/>
                </w:rPr>
              </w:pPr>
              <w:r>
                <w:rPr>
                  <w:noProof/>
                </w:rPr>
                <w:t xml:space="preserve">Tortora , G. J., &amp; Derrickson, B. (2006). </w:t>
              </w:r>
              <w:r>
                <w:rPr>
                  <w:i/>
                  <w:iCs/>
                  <w:noProof/>
                </w:rPr>
                <w:t>Principios de Anatomía y Fisiología .</w:t>
              </w:r>
              <w:r>
                <w:rPr>
                  <w:noProof/>
                </w:rPr>
                <w:t xml:space="preserve"> México, D.F.: EDITORIAL MÉDICA PANAMERICANA, S.A DE C.V. .</w:t>
              </w:r>
            </w:p>
            <w:p w14:paraId="2DD48047" w14:textId="77777777" w:rsidR="00F61A12" w:rsidRDefault="00F61A12" w:rsidP="00E9792F">
              <w:r>
                <w:rPr>
                  <w:b/>
                  <w:bCs/>
                </w:rPr>
                <w:fldChar w:fldCharType="end"/>
              </w:r>
            </w:p>
          </w:sdtContent>
        </w:sdt>
      </w:sdtContent>
    </w:sdt>
    <w:p w14:paraId="4C49EF52" w14:textId="77777777" w:rsidR="00010B04" w:rsidRDefault="00010B04">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
    <w:p w14:paraId="4B6EFA39" w14:textId="77777777" w:rsidR="00010B04" w:rsidRDefault="00010B04">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
    <w:p w14:paraId="7B8249F3" w14:textId="77777777" w:rsidR="00010B04" w:rsidRDefault="00010B04">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bookmarkStart w:id="16" w:name="_1pxezwc" w:colFirst="0" w:colLast="0"/>
      <w:bookmarkEnd w:id="16"/>
    </w:p>
    <w:p w14:paraId="505BE909" w14:textId="77777777" w:rsidR="00010B04" w:rsidRDefault="005D5ADA">
      <w:pPr>
        <w:pStyle w:val="Ttulo1"/>
      </w:pPr>
      <w:bookmarkStart w:id="17" w:name="_26in1rg" w:colFirst="0" w:colLast="0"/>
      <w:bookmarkEnd w:id="17"/>
      <w:r>
        <w:br w:type="page"/>
      </w:r>
      <w:r>
        <w:lastRenderedPageBreak/>
        <w:t>Apéndice</w:t>
      </w:r>
    </w:p>
    <w:p w14:paraId="7107DE8D" w14:textId="77777777" w:rsidR="00010B04" w:rsidRDefault="005D5ADA">
      <w:pPr>
        <w:spacing w:line="480" w:lineRule="auto"/>
        <w:ind w:firstLine="720"/>
      </w:pPr>
      <w:r>
        <w:t xml:space="preserve">Las tablas y figuras pueden ir en el apéndice como se mencionó anteriormente. También es posible usar el apéndice para incluir datos en bruto, instrumentos de investigación y material adicional. </w:t>
      </w:r>
    </w:p>
    <w:p w14:paraId="55F1B0B8" w14:textId="77777777" w:rsidR="00010B04" w:rsidRDefault="005D5ADA">
      <w:pPr>
        <w:pStyle w:val="Ttulo1"/>
      </w:pPr>
      <w:bookmarkStart w:id="18" w:name="_49x2ik5" w:colFirst="0" w:colLast="0"/>
      <w:bookmarkEnd w:id="18"/>
      <w:r>
        <w:br w:type="page"/>
      </w:r>
      <w:r>
        <w:lastRenderedPageBreak/>
        <w:t>Vita</w:t>
      </w:r>
    </w:p>
    <w:p w14:paraId="34157975" w14:textId="77777777" w:rsidR="00010B04" w:rsidRDefault="005D5ADA">
      <w:pPr>
        <w:spacing w:line="480" w:lineRule="auto"/>
        <w:ind w:firstLine="720"/>
      </w:pPr>
      <w:r>
        <w:t>Acá se incluye una breve biografía del autor de la tesis.</w:t>
      </w:r>
    </w:p>
    <w:sectPr w:rsidR="00010B04">
      <w:pgSz w:w="12240" w:h="15840"/>
      <w:pgMar w:top="2016" w:right="1800" w:bottom="1440" w:left="180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568E8" w14:textId="77777777" w:rsidR="006F0FBC" w:rsidRDefault="006F0FBC">
      <w:r>
        <w:separator/>
      </w:r>
    </w:p>
  </w:endnote>
  <w:endnote w:type="continuationSeparator" w:id="0">
    <w:p w14:paraId="14167877" w14:textId="77777777" w:rsidR="006F0FBC" w:rsidRDefault="006F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12CB" w14:textId="77777777" w:rsidR="00010B04" w:rsidRDefault="005D5ADA">
    <w:pPr>
      <w:pBdr>
        <w:top w:val="nil"/>
        <w:left w:val="nil"/>
        <w:bottom w:val="nil"/>
        <w:right w:val="nil"/>
        <w:between w:val="nil"/>
      </w:pBdr>
      <w:tabs>
        <w:tab w:val="center" w:pos="4320"/>
        <w:tab w:val="right" w:pos="8640"/>
      </w:tabs>
      <w:rPr>
        <w:color w:val="000000"/>
      </w:rPr>
    </w:pPr>
    <w:r>
      <w:rPr>
        <w:color w:val="000000"/>
      </w:rPr>
      <w:t>Este documento es un ejemplo.</w:t>
    </w:r>
  </w:p>
  <w:p w14:paraId="71F5B38F" w14:textId="77777777" w:rsidR="00010B04" w:rsidRDefault="00010B0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E0A7" w14:textId="77777777" w:rsidR="006F0FBC" w:rsidRDefault="006F0FBC">
      <w:r>
        <w:separator/>
      </w:r>
    </w:p>
  </w:footnote>
  <w:footnote w:type="continuationSeparator" w:id="0">
    <w:p w14:paraId="7713A4B1" w14:textId="77777777" w:rsidR="006F0FBC" w:rsidRDefault="006F0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3F7A" w14:textId="77777777" w:rsidR="00010B04" w:rsidRDefault="00010B04">
    <w:pPr>
      <w:pBdr>
        <w:top w:val="nil"/>
        <w:left w:val="nil"/>
        <w:bottom w:val="nil"/>
        <w:right w:val="nil"/>
        <w:between w:val="nil"/>
      </w:pBdr>
      <w:tabs>
        <w:tab w:val="center" w:pos="4320"/>
        <w:tab w:val="right" w:pos="8640"/>
      </w:tabs>
      <w:jc w:val="right"/>
      <w:rPr>
        <w:color w:val="000000"/>
      </w:rPr>
    </w:pPr>
  </w:p>
  <w:p w14:paraId="6422F2E0" w14:textId="77777777" w:rsidR="00010B04" w:rsidRDefault="005D5ADA">
    <w:pPr>
      <w:spacing w:line="34" w:lineRule="auto"/>
      <w:ind w:right="360"/>
      <w:jc w:val="center"/>
    </w:pPr>
    <w:r>
      <w:rPr>
        <w:color w:val="000000"/>
      </w:rPr>
      <w:fldChar w:fldCharType="begin"/>
    </w:r>
    <w:r>
      <w:rPr>
        <w:color w:val="000000"/>
      </w:rPr>
      <w:instrText>PAGE</w:instrText>
    </w:r>
    <w:r w:rsidR="006F0FBC">
      <w:rPr>
        <w:color w:val="000000"/>
      </w:rPr>
      <w:fldChar w:fldCharType="separate"/>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F1BE" w14:textId="77777777" w:rsidR="00010B04" w:rsidRDefault="005D5AD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090FAB">
      <w:rPr>
        <w:noProof/>
        <w:color w:val="000000"/>
      </w:rPr>
      <w:t>2</w:t>
    </w:r>
    <w:r>
      <w:rPr>
        <w:color w:val="000000"/>
      </w:rPr>
      <w:fldChar w:fldCharType="end"/>
    </w:r>
  </w:p>
  <w:p w14:paraId="2EF2EBED" w14:textId="77777777" w:rsidR="00010B04" w:rsidRDefault="00010B04">
    <w:pPr>
      <w:spacing w:line="34" w:lineRule="auto"/>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B1BF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B3C11AF"/>
    <w:multiLevelType w:val="hybridMultilevel"/>
    <w:tmpl w:val="C5B2D164"/>
    <w:lvl w:ilvl="0" w:tplc="06F0793E">
      <w:start w:val="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B486ACA"/>
    <w:multiLevelType w:val="hybridMultilevel"/>
    <w:tmpl w:val="C4CC6A0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B04"/>
    <w:rsid w:val="00010B04"/>
    <w:rsid w:val="00032F22"/>
    <w:rsid w:val="00072CCD"/>
    <w:rsid w:val="00090FAB"/>
    <w:rsid w:val="00093789"/>
    <w:rsid w:val="000C0106"/>
    <w:rsid w:val="00131A10"/>
    <w:rsid w:val="0018144E"/>
    <w:rsid w:val="00181D5A"/>
    <w:rsid w:val="00194D0F"/>
    <w:rsid w:val="001B2F5D"/>
    <w:rsid w:val="001B636E"/>
    <w:rsid w:val="001F1678"/>
    <w:rsid w:val="001F713C"/>
    <w:rsid w:val="00243314"/>
    <w:rsid w:val="002A3859"/>
    <w:rsid w:val="002C76A6"/>
    <w:rsid w:val="00311B5A"/>
    <w:rsid w:val="003912D6"/>
    <w:rsid w:val="00407044"/>
    <w:rsid w:val="00452A00"/>
    <w:rsid w:val="00453D78"/>
    <w:rsid w:val="00467F62"/>
    <w:rsid w:val="005203A8"/>
    <w:rsid w:val="00524B5E"/>
    <w:rsid w:val="005B794F"/>
    <w:rsid w:val="005C5367"/>
    <w:rsid w:val="005D5ADA"/>
    <w:rsid w:val="005D69EE"/>
    <w:rsid w:val="00603841"/>
    <w:rsid w:val="00612429"/>
    <w:rsid w:val="00622243"/>
    <w:rsid w:val="006553EE"/>
    <w:rsid w:val="006C01A8"/>
    <w:rsid w:val="006F0FBC"/>
    <w:rsid w:val="006F12C4"/>
    <w:rsid w:val="0070350D"/>
    <w:rsid w:val="00711594"/>
    <w:rsid w:val="00751594"/>
    <w:rsid w:val="007A597C"/>
    <w:rsid w:val="007A5DD0"/>
    <w:rsid w:val="007B0AF6"/>
    <w:rsid w:val="007C127E"/>
    <w:rsid w:val="007C548A"/>
    <w:rsid w:val="00801326"/>
    <w:rsid w:val="00877B5C"/>
    <w:rsid w:val="00882304"/>
    <w:rsid w:val="008B2BCB"/>
    <w:rsid w:val="008B3CB5"/>
    <w:rsid w:val="008B61A4"/>
    <w:rsid w:val="009001EA"/>
    <w:rsid w:val="00900E9E"/>
    <w:rsid w:val="00925749"/>
    <w:rsid w:val="009842FE"/>
    <w:rsid w:val="009879E2"/>
    <w:rsid w:val="00997055"/>
    <w:rsid w:val="009A42AD"/>
    <w:rsid w:val="00A035CF"/>
    <w:rsid w:val="00A067F1"/>
    <w:rsid w:val="00A231C6"/>
    <w:rsid w:val="00A34E8D"/>
    <w:rsid w:val="00A67B9C"/>
    <w:rsid w:val="00A73EC1"/>
    <w:rsid w:val="00A9286A"/>
    <w:rsid w:val="00AD4DA7"/>
    <w:rsid w:val="00B61730"/>
    <w:rsid w:val="00B61CF1"/>
    <w:rsid w:val="00B72171"/>
    <w:rsid w:val="00B85846"/>
    <w:rsid w:val="00BD2AE2"/>
    <w:rsid w:val="00C84C04"/>
    <w:rsid w:val="00C96A4E"/>
    <w:rsid w:val="00CA5E35"/>
    <w:rsid w:val="00CC16A2"/>
    <w:rsid w:val="00CC7385"/>
    <w:rsid w:val="00CF7DFC"/>
    <w:rsid w:val="00D320B5"/>
    <w:rsid w:val="00DB221A"/>
    <w:rsid w:val="00DB5BA3"/>
    <w:rsid w:val="00DD3D46"/>
    <w:rsid w:val="00DE7609"/>
    <w:rsid w:val="00DF5678"/>
    <w:rsid w:val="00E07663"/>
    <w:rsid w:val="00E239F6"/>
    <w:rsid w:val="00E5132F"/>
    <w:rsid w:val="00E9792F"/>
    <w:rsid w:val="00EF5B0D"/>
    <w:rsid w:val="00F01489"/>
    <w:rsid w:val="00F24B6C"/>
    <w:rsid w:val="00F30F82"/>
    <w:rsid w:val="00F61A12"/>
    <w:rsid w:val="00F87A89"/>
    <w:rsid w:val="00FE59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F396"/>
  <w15:docId w15:val="{DC0D471A-F2DF-4A3B-AC63-D449C59A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spacing w:line="480" w:lineRule="auto"/>
      <w:jc w:val="center"/>
      <w:outlineLvl w:val="0"/>
    </w:pPr>
    <w:rPr>
      <w:b/>
    </w:rPr>
  </w:style>
  <w:style w:type="paragraph" w:styleId="Ttulo2">
    <w:name w:val="heading 2"/>
    <w:basedOn w:val="Normal"/>
    <w:next w:val="Normal"/>
    <w:uiPriority w:val="9"/>
    <w:unhideWhenUsed/>
    <w:qFormat/>
    <w:pPr>
      <w:keepNext/>
      <w:spacing w:line="480" w:lineRule="auto"/>
      <w:outlineLvl w:val="1"/>
    </w:pPr>
    <w:rPr>
      <w:b/>
    </w:rPr>
  </w:style>
  <w:style w:type="paragraph" w:styleId="Ttulo3">
    <w:name w:val="heading 3"/>
    <w:basedOn w:val="Normal"/>
    <w:next w:val="Normal"/>
    <w:uiPriority w:val="9"/>
    <w:unhideWhenUsed/>
    <w:qFormat/>
    <w:pPr>
      <w:outlineLvl w:val="2"/>
    </w:pPr>
  </w:style>
  <w:style w:type="paragraph" w:styleId="Ttulo4">
    <w:name w:val="heading 4"/>
    <w:basedOn w:val="Normal"/>
    <w:next w:val="Normal"/>
    <w:uiPriority w:val="9"/>
    <w:unhideWhenUsed/>
    <w:qFormat/>
    <w:pPr>
      <w:keepNext/>
      <w:spacing w:before="240" w:after="60"/>
      <w:outlineLvl w:val="3"/>
    </w:pPr>
    <w:rPr>
      <w:b/>
      <w:i/>
      <w:sz w:val="28"/>
      <w:szCs w:val="2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sz w:val="28"/>
      <w:szCs w:val="28"/>
    </w:rPr>
  </w:style>
  <w:style w:type="paragraph" w:styleId="Subttulo">
    <w:name w:val="Subtitle"/>
    <w:basedOn w:val="Normal"/>
    <w:next w:val="Normal"/>
    <w:uiPriority w:val="11"/>
    <w:qFormat/>
    <w:rPr>
      <w:b/>
    </w:rPr>
  </w:style>
  <w:style w:type="table" w:customStyle="1" w:styleId="a">
    <w:basedOn w:val="TableNormal"/>
    <w:tblPr>
      <w:tblStyleRowBandSize w:val="1"/>
      <w:tblStyleColBandSize w:val="1"/>
      <w:tblCellMar>
        <w:left w:w="91" w:type="dxa"/>
        <w:right w:w="91" w:type="dxa"/>
      </w:tblCellMar>
    </w:tblPr>
  </w:style>
  <w:style w:type="paragraph" w:styleId="Prrafodelista">
    <w:name w:val="List Paragraph"/>
    <w:basedOn w:val="Normal"/>
    <w:uiPriority w:val="34"/>
    <w:qFormat/>
    <w:rsid w:val="00090FAB"/>
    <w:pPr>
      <w:ind w:left="720"/>
      <w:contextualSpacing/>
    </w:pPr>
  </w:style>
  <w:style w:type="character" w:customStyle="1" w:styleId="Ttulo1Car">
    <w:name w:val="Título 1 Car"/>
    <w:basedOn w:val="Fuentedeprrafopredeter"/>
    <w:link w:val="Ttulo1"/>
    <w:uiPriority w:val="9"/>
    <w:rsid w:val="00F61A12"/>
    <w:rPr>
      <w:b/>
    </w:rPr>
  </w:style>
  <w:style w:type="paragraph" w:styleId="Bibliografa">
    <w:name w:val="Bibliography"/>
    <w:basedOn w:val="Normal"/>
    <w:next w:val="Normal"/>
    <w:uiPriority w:val="37"/>
    <w:unhideWhenUsed/>
    <w:rsid w:val="00F61A12"/>
  </w:style>
  <w:style w:type="paragraph" w:styleId="NormalWeb">
    <w:name w:val="Normal (Web)"/>
    <w:basedOn w:val="Normal"/>
    <w:uiPriority w:val="99"/>
    <w:semiHidden/>
    <w:unhideWhenUsed/>
    <w:rsid w:val="008B3CB5"/>
    <w:pPr>
      <w:spacing w:before="100" w:beforeAutospacing="1" w:after="100" w:afterAutospacing="1"/>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143">
      <w:bodyDiv w:val="1"/>
      <w:marLeft w:val="0"/>
      <w:marRight w:val="0"/>
      <w:marTop w:val="0"/>
      <w:marBottom w:val="0"/>
      <w:divBdr>
        <w:top w:val="none" w:sz="0" w:space="0" w:color="auto"/>
        <w:left w:val="none" w:sz="0" w:space="0" w:color="auto"/>
        <w:bottom w:val="none" w:sz="0" w:space="0" w:color="auto"/>
        <w:right w:val="none" w:sz="0" w:space="0" w:color="auto"/>
      </w:divBdr>
    </w:div>
    <w:div w:id="75172934">
      <w:bodyDiv w:val="1"/>
      <w:marLeft w:val="0"/>
      <w:marRight w:val="0"/>
      <w:marTop w:val="0"/>
      <w:marBottom w:val="0"/>
      <w:divBdr>
        <w:top w:val="none" w:sz="0" w:space="0" w:color="auto"/>
        <w:left w:val="none" w:sz="0" w:space="0" w:color="auto"/>
        <w:bottom w:val="none" w:sz="0" w:space="0" w:color="auto"/>
        <w:right w:val="none" w:sz="0" w:space="0" w:color="auto"/>
      </w:divBdr>
    </w:div>
    <w:div w:id="78143997">
      <w:bodyDiv w:val="1"/>
      <w:marLeft w:val="0"/>
      <w:marRight w:val="0"/>
      <w:marTop w:val="0"/>
      <w:marBottom w:val="0"/>
      <w:divBdr>
        <w:top w:val="none" w:sz="0" w:space="0" w:color="auto"/>
        <w:left w:val="none" w:sz="0" w:space="0" w:color="auto"/>
        <w:bottom w:val="none" w:sz="0" w:space="0" w:color="auto"/>
        <w:right w:val="none" w:sz="0" w:space="0" w:color="auto"/>
      </w:divBdr>
    </w:div>
    <w:div w:id="114907954">
      <w:bodyDiv w:val="1"/>
      <w:marLeft w:val="0"/>
      <w:marRight w:val="0"/>
      <w:marTop w:val="0"/>
      <w:marBottom w:val="0"/>
      <w:divBdr>
        <w:top w:val="none" w:sz="0" w:space="0" w:color="auto"/>
        <w:left w:val="none" w:sz="0" w:space="0" w:color="auto"/>
        <w:bottom w:val="none" w:sz="0" w:space="0" w:color="auto"/>
        <w:right w:val="none" w:sz="0" w:space="0" w:color="auto"/>
      </w:divBdr>
    </w:div>
    <w:div w:id="207105989">
      <w:bodyDiv w:val="1"/>
      <w:marLeft w:val="0"/>
      <w:marRight w:val="0"/>
      <w:marTop w:val="0"/>
      <w:marBottom w:val="0"/>
      <w:divBdr>
        <w:top w:val="none" w:sz="0" w:space="0" w:color="auto"/>
        <w:left w:val="none" w:sz="0" w:space="0" w:color="auto"/>
        <w:bottom w:val="none" w:sz="0" w:space="0" w:color="auto"/>
        <w:right w:val="none" w:sz="0" w:space="0" w:color="auto"/>
      </w:divBdr>
    </w:div>
    <w:div w:id="233979129">
      <w:bodyDiv w:val="1"/>
      <w:marLeft w:val="0"/>
      <w:marRight w:val="0"/>
      <w:marTop w:val="0"/>
      <w:marBottom w:val="0"/>
      <w:divBdr>
        <w:top w:val="none" w:sz="0" w:space="0" w:color="auto"/>
        <w:left w:val="none" w:sz="0" w:space="0" w:color="auto"/>
        <w:bottom w:val="none" w:sz="0" w:space="0" w:color="auto"/>
        <w:right w:val="none" w:sz="0" w:space="0" w:color="auto"/>
      </w:divBdr>
    </w:div>
    <w:div w:id="234055299">
      <w:bodyDiv w:val="1"/>
      <w:marLeft w:val="0"/>
      <w:marRight w:val="0"/>
      <w:marTop w:val="0"/>
      <w:marBottom w:val="0"/>
      <w:divBdr>
        <w:top w:val="none" w:sz="0" w:space="0" w:color="auto"/>
        <w:left w:val="none" w:sz="0" w:space="0" w:color="auto"/>
        <w:bottom w:val="none" w:sz="0" w:space="0" w:color="auto"/>
        <w:right w:val="none" w:sz="0" w:space="0" w:color="auto"/>
      </w:divBdr>
    </w:div>
    <w:div w:id="242298543">
      <w:bodyDiv w:val="1"/>
      <w:marLeft w:val="0"/>
      <w:marRight w:val="0"/>
      <w:marTop w:val="0"/>
      <w:marBottom w:val="0"/>
      <w:divBdr>
        <w:top w:val="none" w:sz="0" w:space="0" w:color="auto"/>
        <w:left w:val="none" w:sz="0" w:space="0" w:color="auto"/>
        <w:bottom w:val="none" w:sz="0" w:space="0" w:color="auto"/>
        <w:right w:val="none" w:sz="0" w:space="0" w:color="auto"/>
      </w:divBdr>
    </w:div>
    <w:div w:id="256720772">
      <w:bodyDiv w:val="1"/>
      <w:marLeft w:val="0"/>
      <w:marRight w:val="0"/>
      <w:marTop w:val="0"/>
      <w:marBottom w:val="0"/>
      <w:divBdr>
        <w:top w:val="none" w:sz="0" w:space="0" w:color="auto"/>
        <w:left w:val="none" w:sz="0" w:space="0" w:color="auto"/>
        <w:bottom w:val="none" w:sz="0" w:space="0" w:color="auto"/>
        <w:right w:val="none" w:sz="0" w:space="0" w:color="auto"/>
      </w:divBdr>
    </w:div>
    <w:div w:id="256907828">
      <w:bodyDiv w:val="1"/>
      <w:marLeft w:val="0"/>
      <w:marRight w:val="0"/>
      <w:marTop w:val="0"/>
      <w:marBottom w:val="0"/>
      <w:divBdr>
        <w:top w:val="none" w:sz="0" w:space="0" w:color="auto"/>
        <w:left w:val="none" w:sz="0" w:space="0" w:color="auto"/>
        <w:bottom w:val="none" w:sz="0" w:space="0" w:color="auto"/>
        <w:right w:val="none" w:sz="0" w:space="0" w:color="auto"/>
      </w:divBdr>
    </w:div>
    <w:div w:id="283582958">
      <w:bodyDiv w:val="1"/>
      <w:marLeft w:val="0"/>
      <w:marRight w:val="0"/>
      <w:marTop w:val="0"/>
      <w:marBottom w:val="0"/>
      <w:divBdr>
        <w:top w:val="none" w:sz="0" w:space="0" w:color="auto"/>
        <w:left w:val="none" w:sz="0" w:space="0" w:color="auto"/>
        <w:bottom w:val="none" w:sz="0" w:space="0" w:color="auto"/>
        <w:right w:val="none" w:sz="0" w:space="0" w:color="auto"/>
      </w:divBdr>
    </w:div>
    <w:div w:id="399526460">
      <w:bodyDiv w:val="1"/>
      <w:marLeft w:val="0"/>
      <w:marRight w:val="0"/>
      <w:marTop w:val="0"/>
      <w:marBottom w:val="0"/>
      <w:divBdr>
        <w:top w:val="none" w:sz="0" w:space="0" w:color="auto"/>
        <w:left w:val="none" w:sz="0" w:space="0" w:color="auto"/>
        <w:bottom w:val="none" w:sz="0" w:space="0" w:color="auto"/>
        <w:right w:val="none" w:sz="0" w:space="0" w:color="auto"/>
      </w:divBdr>
    </w:div>
    <w:div w:id="444931908">
      <w:bodyDiv w:val="1"/>
      <w:marLeft w:val="0"/>
      <w:marRight w:val="0"/>
      <w:marTop w:val="0"/>
      <w:marBottom w:val="0"/>
      <w:divBdr>
        <w:top w:val="none" w:sz="0" w:space="0" w:color="auto"/>
        <w:left w:val="none" w:sz="0" w:space="0" w:color="auto"/>
        <w:bottom w:val="none" w:sz="0" w:space="0" w:color="auto"/>
        <w:right w:val="none" w:sz="0" w:space="0" w:color="auto"/>
      </w:divBdr>
    </w:div>
    <w:div w:id="486090505">
      <w:bodyDiv w:val="1"/>
      <w:marLeft w:val="0"/>
      <w:marRight w:val="0"/>
      <w:marTop w:val="0"/>
      <w:marBottom w:val="0"/>
      <w:divBdr>
        <w:top w:val="none" w:sz="0" w:space="0" w:color="auto"/>
        <w:left w:val="none" w:sz="0" w:space="0" w:color="auto"/>
        <w:bottom w:val="none" w:sz="0" w:space="0" w:color="auto"/>
        <w:right w:val="none" w:sz="0" w:space="0" w:color="auto"/>
      </w:divBdr>
    </w:div>
    <w:div w:id="486357478">
      <w:bodyDiv w:val="1"/>
      <w:marLeft w:val="0"/>
      <w:marRight w:val="0"/>
      <w:marTop w:val="0"/>
      <w:marBottom w:val="0"/>
      <w:divBdr>
        <w:top w:val="none" w:sz="0" w:space="0" w:color="auto"/>
        <w:left w:val="none" w:sz="0" w:space="0" w:color="auto"/>
        <w:bottom w:val="none" w:sz="0" w:space="0" w:color="auto"/>
        <w:right w:val="none" w:sz="0" w:space="0" w:color="auto"/>
      </w:divBdr>
    </w:div>
    <w:div w:id="493642987">
      <w:bodyDiv w:val="1"/>
      <w:marLeft w:val="0"/>
      <w:marRight w:val="0"/>
      <w:marTop w:val="0"/>
      <w:marBottom w:val="0"/>
      <w:divBdr>
        <w:top w:val="none" w:sz="0" w:space="0" w:color="auto"/>
        <w:left w:val="none" w:sz="0" w:space="0" w:color="auto"/>
        <w:bottom w:val="none" w:sz="0" w:space="0" w:color="auto"/>
        <w:right w:val="none" w:sz="0" w:space="0" w:color="auto"/>
      </w:divBdr>
    </w:div>
    <w:div w:id="496654712">
      <w:bodyDiv w:val="1"/>
      <w:marLeft w:val="0"/>
      <w:marRight w:val="0"/>
      <w:marTop w:val="0"/>
      <w:marBottom w:val="0"/>
      <w:divBdr>
        <w:top w:val="none" w:sz="0" w:space="0" w:color="auto"/>
        <w:left w:val="none" w:sz="0" w:space="0" w:color="auto"/>
        <w:bottom w:val="none" w:sz="0" w:space="0" w:color="auto"/>
        <w:right w:val="none" w:sz="0" w:space="0" w:color="auto"/>
      </w:divBdr>
    </w:div>
    <w:div w:id="503059061">
      <w:bodyDiv w:val="1"/>
      <w:marLeft w:val="0"/>
      <w:marRight w:val="0"/>
      <w:marTop w:val="0"/>
      <w:marBottom w:val="0"/>
      <w:divBdr>
        <w:top w:val="none" w:sz="0" w:space="0" w:color="auto"/>
        <w:left w:val="none" w:sz="0" w:space="0" w:color="auto"/>
        <w:bottom w:val="none" w:sz="0" w:space="0" w:color="auto"/>
        <w:right w:val="none" w:sz="0" w:space="0" w:color="auto"/>
      </w:divBdr>
    </w:div>
    <w:div w:id="506528384">
      <w:bodyDiv w:val="1"/>
      <w:marLeft w:val="0"/>
      <w:marRight w:val="0"/>
      <w:marTop w:val="0"/>
      <w:marBottom w:val="0"/>
      <w:divBdr>
        <w:top w:val="none" w:sz="0" w:space="0" w:color="auto"/>
        <w:left w:val="none" w:sz="0" w:space="0" w:color="auto"/>
        <w:bottom w:val="none" w:sz="0" w:space="0" w:color="auto"/>
        <w:right w:val="none" w:sz="0" w:space="0" w:color="auto"/>
      </w:divBdr>
    </w:div>
    <w:div w:id="544878805">
      <w:bodyDiv w:val="1"/>
      <w:marLeft w:val="0"/>
      <w:marRight w:val="0"/>
      <w:marTop w:val="0"/>
      <w:marBottom w:val="0"/>
      <w:divBdr>
        <w:top w:val="none" w:sz="0" w:space="0" w:color="auto"/>
        <w:left w:val="none" w:sz="0" w:space="0" w:color="auto"/>
        <w:bottom w:val="none" w:sz="0" w:space="0" w:color="auto"/>
        <w:right w:val="none" w:sz="0" w:space="0" w:color="auto"/>
      </w:divBdr>
    </w:div>
    <w:div w:id="571233211">
      <w:bodyDiv w:val="1"/>
      <w:marLeft w:val="0"/>
      <w:marRight w:val="0"/>
      <w:marTop w:val="0"/>
      <w:marBottom w:val="0"/>
      <w:divBdr>
        <w:top w:val="none" w:sz="0" w:space="0" w:color="auto"/>
        <w:left w:val="none" w:sz="0" w:space="0" w:color="auto"/>
        <w:bottom w:val="none" w:sz="0" w:space="0" w:color="auto"/>
        <w:right w:val="none" w:sz="0" w:space="0" w:color="auto"/>
      </w:divBdr>
    </w:div>
    <w:div w:id="666371267">
      <w:bodyDiv w:val="1"/>
      <w:marLeft w:val="0"/>
      <w:marRight w:val="0"/>
      <w:marTop w:val="0"/>
      <w:marBottom w:val="0"/>
      <w:divBdr>
        <w:top w:val="none" w:sz="0" w:space="0" w:color="auto"/>
        <w:left w:val="none" w:sz="0" w:space="0" w:color="auto"/>
        <w:bottom w:val="none" w:sz="0" w:space="0" w:color="auto"/>
        <w:right w:val="none" w:sz="0" w:space="0" w:color="auto"/>
      </w:divBdr>
    </w:div>
    <w:div w:id="668144248">
      <w:bodyDiv w:val="1"/>
      <w:marLeft w:val="0"/>
      <w:marRight w:val="0"/>
      <w:marTop w:val="0"/>
      <w:marBottom w:val="0"/>
      <w:divBdr>
        <w:top w:val="none" w:sz="0" w:space="0" w:color="auto"/>
        <w:left w:val="none" w:sz="0" w:space="0" w:color="auto"/>
        <w:bottom w:val="none" w:sz="0" w:space="0" w:color="auto"/>
        <w:right w:val="none" w:sz="0" w:space="0" w:color="auto"/>
      </w:divBdr>
    </w:div>
    <w:div w:id="686256028">
      <w:bodyDiv w:val="1"/>
      <w:marLeft w:val="0"/>
      <w:marRight w:val="0"/>
      <w:marTop w:val="0"/>
      <w:marBottom w:val="0"/>
      <w:divBdr>
        <w:top w:val="none" w:sz="0" w:space="0" w:color="auto"/>
        <w:left w:val="none" w:sz="0" w:space="0" w:color="auto"/>
        <w:bottom w:val="none" w:sz="0" w:space="0" w:color="auto"/>
        <w:right w:val="none" w:sz="0" w:space="0" w:color="auto"/>
      </w:divBdr>
    </w:div>
    <w:div w:id="709257389">
      <w:bodyDiv w:val="1"/>
      <w:marLeft w:val="0"/>
      <w:marRight w:val="0"/>
      <w:marTop w:val="0"/>
      <w:marBottom w:val="0"/>
      <w:divBdr>
        <w:top w:val="none" w:sz="0" w:space="0" w:color="auto"/>
        <w:left w:val="none" w:sz="0" w:space="0" w:color="auto"/>
        <w:bottom w:val="none" w:sz="0" w:space="0" w:color="auto"/>
        <w:right w:val="none" w:sz="0" w:space="0" w:color="auto"/>
      </w:divBdr>
    </w:div>
    <w:div w:id="752970562">
      <w:bodyDiv w:val="1"/>
      <w:marLeft w:val="0"/>
      <w:marRight w:val="0"/>
      <w:marTop w:val="0"/>
      <w:marBottom w:val="0"/>
      <w:divBdr>
        <w:top w:val="none" w:sz="0" w:space="0" w:color="auto"/>
        <w:left w:val="none" w:sz="0" w:space="0" w:color="auto"/>
        <w:bottom w:val="none" w:sz="0" w:space="0" w:color="auto"/>
        <w:right w:val="none" w:sz="0" w:space="0" w:color="auto"/>
      </w:divBdr>
    </w:div>
    <w:div w:id="758059960">
      <w:bodyDiv w:val="1"/>
      <w:marLeft w:val="0"/>
      <w:marRight w:val="0"/>
      <w:marTop w:val="0"/>
      <w:marBottom w:val="0"/>
      <w:divBdr>
        <w:top w:val="none" w:sz="0" w:space="0" w:color="auto"/>
        <w:left w:val="none" w:sz="0" w:space="0" w:color="auto"/>
        <w:bottom w:val="none" w:sz="0" w:space="0" w:color="auto"/>
        <w:right w:val="none" w:sz="0" w:space="0" w:color="auto"/>
      </w:divBdr>
    </w:div>
    <w:div w:id="779110352">
      <w:bodyDiv w:val="1"/>
      <w:marLeft w:val="0"/>
      <w:marRight w:val="0"/>
      <w:marTop w:val="0"/>
      <w:marBottom w:val="0"/>
      <w:divBdr>
        <w:top w:val="none" w:sz="0" w:space="0" w:color="auto"/>
        <w:left w:val="none" w:sz="0" w:space="0" w:color="auto"/>
        <w:bottom w:val="none" w:sz="0" w:space="0" w:color="auto"/>
        <w:right w:val="none" w:sz="0" w:space="0" w:color="auto"/>
      </w:divBdr>
    </w:div>
    <w:div w:id="824779644">
      <w:bodyDiv w:val="1"/>
      <w:marLeft w:val="0"/>
      <w:marRight w:val="0"/>
      <w:marTop w:val="0"/>
      <w:marBottom w:val="0"/>
      <w:divBdr>
        <w:top w:val="none" w:sz="0" w:space="0" w:color="auto"/>
        <w:left w:val="none" w:sz="0" w:space="0" w:color="auto"/>
        <w:bottom w:val="none" w:sz="0" w:space="0" w:color="auto"/>
        <w:right w:val="none" w:sz="0" w:space="0" w:color="auto"/>
      </w:divBdr>
    </w:div>
    <w:div w:id="830293369">
      <w:bodyDiv w:val="1"/>
      <w:marLeft w:val="0"/>
      <w:marRight w:val="0"/>
      <w:marTop w:val="0"/>
      <w:marBottom w:val="0"/>
      <w:divBdr>
        <w:top w:val="none" w:sz="0" w:space="0" w:color="auto"/>
        <w:left w:val="none" w:sz="0" w:space="0" w:color="auto"/>
        <w:bottom w:val="none" w:sz="0" w:space="0" w:color="auto"/>
        <w:right w:val="none" w:sz="0" w:space="0" w:color="auto"/>
      </w:divBdr>
    </w:div>
    <w:div w:id="858086302">
      <w:bodyDiv w:val="1"/>
      <w:marLeft w:val="0"/>
      <w:marRight w:val="0"/>
      <w:marTop w:val="0"/>
      <w:marBottom w:val="0"/>
      <w:divBdr>
        <w:top w:val="none" w:sz="0" w:space="0" w:color="auto"/>
        <w:left w:val="none" w:sz="0" w:space="0" w:color="auto"/>
        <w:bottom w:val="none" w:sz="0" w:space="0" w:color="auto"/>
        <w:right w:val="none" w:sz="0" w:space="0" w:color="auto"/>
      </w:divBdr>
    </w:div>
    <w:div w:id="885071798">
      <w:bodyDiv w:val="1"/>
      <w:marLeft w:val="0"/>
      <w:marRight w:val="0"/>
      <w:marTop w:val="0"/>
      <w:marBottom w:val="0"/>
      <w:divBdr>
        <w:top w:val="none" w:sz="0" w:space="0" w:color="auto"/>
        <w:left w:val="none" w:sz="0" w:space="0" w:color="auto"/>
        <w:bottom w:val="none" w:sz="0" w:space="0" w:color="auto"/>
        <w:right w:val="none" w:sz="0" w:space="0" w:color="auto"/>
      </w:divBdr>
    </w:div>
    <w:div w:id="885995577">
      <w:bodyDiv w:val="1"/>
      <w:marLeft w:val="0"/>
      <w:marRight w:val="0"/>
      <w:marTop w:val="0"/>
      <w:marBottom w:val="0"/>
      <w:divBdr>
        <w:top w:val="none" w:sz="0" w:space="0" w:color="auto"/>
        <w:left w:val="none" w:sz="0" w:space="0" w:color="auto"/>
        <w:bottom w:val="none" w:sz="0" w:space="0" w:color="auto"/>
        <w:right w:val="none" w:sz="0" w:space="0" w:color="auto"/>
      </w:divBdr>
    </w:div>
    <w:div w:id="890578915">
      <w:bodyDiv w:val="1"/>
      <w:marLeft w:val="0"/>
      <w:marRight w:val="0"/>
      <w:marTop w:val="0"/>
      <w:marBottom w:val="0"/>
      <w:divBdr>
        <w:top w:val="none" w:sz="0" w:space="0" w:color="auto"/>
        <w:left w:val="none" w:sz="0" w:space="0" w:color="auto"/>
        <w:bottom w:val="none" w:sz="0" w:space="0" w:color="auto"/>
        <w:right w:val="none" w:sz="0" w:space="0" w:color="auto"/>
      </w:divBdr>
    </w:div>
    <w:div w:id="930356980">
      <w:bodyDiv w:val="1"/>
      <w:marLeft w:val="0"/>
      <w:marRight w:val="0"/>
      <w:marTop w:val="0"/>
      <w:marBottom w:val="0"/>
      <w:divBdr>
        <w:top w:val="none" w:sz="0" w:space="0" w:color="auto"/>
        <w:left w:val="none" w:sz="0" w:space="0" w:color="auto"/>
        <w:bottom w:val="none" w:sz="0" w:space="0" w:color="auto"/>
        <w:right w:val="none" w:sz="0" w:space="0" w:color="auto"/>
      </w:divBdr>
    </w:div>
    <w:div w:id="931207350">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1024593838">
      <w:bodyDiv w:val="1"/>
      <w:marLeft w:val="0"/>
      <w:marRight w:val="0"/>
      <w:marTop w:val="0"/>
      <w:marBottom w:val="0"/>
      <w:divBdr>
        <w:top w:val="none" w:sz="0" w:space="0" w:color="auto"/>
        <w:left w:val="none" w:sz="0" w:space="0" w:color="auto"/>
        <w:bottom w:val="none" w:sz="0" w:space="0" w:color="auto"/>
        <w:right w:val="none" w:sz="0" w:space="0" w:color="auto"/>
      </w:divBdr>
    </w:div>
    <w:div w:id="1096247237">
      <w:bodyDiv w:val="1"/>
      <w:marLeft w:val="0"/>
      <w:marRight w:val="0"/>
      <w:marTop w:val="0"/>
      <w:marBottom w:val="0"/>
      <w:divBdr>
        <w:top w:val="none" w:sz="0" w:space="0" w:color="auto"/>
        <w:left w:val="none" w:sz="0" w:space="0" w:color="auto"/>
        <w:bottom w:val="none" w:sz="0" w:space="0" w:color="auto"/>
        <w:right w:val="none" w:sz="0" w:space="0" w:color="auto"/>
      </w:divBdr>
    </w:div>
    <w:div w:id="1097677836">
      <w:bodyDiv w:val="1"/>
      <w:marLeft w:val="0"/>
      <w:marRight w:val="0"/>
      <w:marTop w:val="0"/>
      <w:marBottom w:val="0"/>
      <w:divBdr>
        <w:top w:val="none" w:sz="0" w:space="0" w:color="auto"/>
        <w:left w:val="none" w:sz="0" w:space="0" w:color="auto"/>
        <w:bottom w:val="none" w:sz="0" w:space="0" w:color="auto"/>
        <w:right w:val="none" w:sz="0" w:space="0" w:color="auto"/>
      </w:divBdr>
    </w:div>
    <w:div w:id="1137531189">
      <w:bodyDiv w:val="1"/>
      <w:marLeft w:val="0"/>
      <w:marRight w:val="0"/>
      <w:marTop w:val="0"/>
      <w:marBottom w:val="0"/>
      <w:divBdr>
        <w:top w:val="none" w:sz="0" w:space="0" w:color="auto"/>
        <w:left w:val="none" w:sz="0" w:space="0" w:color="auto"/>
        <w:bottom w:val="none" w:sz="0" w:space="0" w:color="auto"/>
        <w:right w:val="none" w:sz="0" w:space="0" w:color="auto"/>
      </w:divBdr>
    </w:div>
    <w:div w:id="1142383756">
      <w:bodyDiv w:val="1"/>
      <w:marLeft w:val="0"/>
      <w:marRight w:val="0"/>
      <w:marTop w:val="0"/>
      <w:marBottom w:val="0"/>
      <w:divBdr>
        <w:top w:val="none" w:sz="0" w:space="0" w:color="auto"/>
        <w:left w:val="none" w:sz="0" w:space="0" w:color="auto"/>
        <w:bottom w:val="none" w:sz="0" w:space="0" w:color="auto"/>
        <w:right w:val="none" w:sz="0" w:space="0" w:color="auto"/>
      </w:divBdr>
    </w:div>
    <w:div w:id="1185901513">
      <w:bodyDiv w:val="1"/>
      <w:marLeft w:val="0"/>
      <w:marRight w:val="0"/>
      <w:marTop w:val="0"/>
      <w:marBottom w:val="0"/>
      <w:divBdr>
        <w:top w:val="none" w:sz="0" w:space="0" w:color="auto"/>
        <w:left w:val="none" w:sz="0" w:space="0" w:color="auto"/>
        <w:bottom w:val="none" w:sz="0" w:space="0" w:color="auto"/>
        <w:right w:val="none" w:sz="0" w:space="0" w:color="auto"/>
      </w:divBdr>
    </w:div>
    <w:div w:id="1194346186">
      <w:bodyDiv w:val="1"/>
      <w:marLeft w:val="0"/>
      <w:marRight w:val="0"/>
      <w:marTop w:val="0"/>
      <w:marBottom w:val="0"/>
      <w:divBdr>
        <w:top w:val="none" w:sz="0" w:space="0" w:color="auto"/>
        <w:left w:val="none" w:sz="0" w:space="0" w:color="auto"/>
        <w:bottom w:val="none" w:sz="0" w:space="0" w:color="auto"/>
        <w:right w:val="none" w:sz="0" w:space="0" w:color="auto"/>
      </w:divBdr>
    </w:div>
    <w:div w:id="1232347064">
      <w:bodyDiv w:val="1"/>
      <w:marLeft w:val="0"/>
      <w:marRight w:val="0"/>
      <w:marTop w:val="0"/>
      <w:marBottom w:val="0"/>
      <w:divBdr>
        <w:top w:val="none" w:sz="0" w:space="0" w:color="auto"/>
        <w:left w:val="none" w:sz="0" w:space="0" w:color="auto"/>
        <w:bottom w:val="none" w:sz="0" w:space="0" w:color="auto"/>
        <w:right w:val="none" w:sz="0" w:space="0" w:color="auto"/>
      </w:divBdr>
    </w:div>
    <w:div w:id="1338967009">
      <w:bodyDiv w:val="1"/>
      <w:marLeft w:val="0"/>
      <w:marRight w:val="0"/>
      <w:marTop w:val="0"/>
      <w:marBottom w:val="0"/>
      <w:divBdr>
        <w:top w:val="none" w:sz="0" w:space="0" w:color="auto"/>
        <w:left w:val="none" w:sz="0" w:space="0" w:color="auto"/>
        <w:bottom w:val="none" w:sz="0" w:space="0" w:color="auto"/>
        <w:right w:val="none" w:sz="0" w:space="0" w:color="auto"/>
      </w:divBdr>
    </w:div>
    <w:div w:id="1366445448">
      <w:bodyDiv w:val="1"/>
      <w:marLeft w:val="0"/>
      <w:marRight w:val="0"/>
      <w:marTop w:val="0"/>
      <w:marBottom w:val="0"/>
      <w:divBdr>
        <w:top w:val="none" w:sz="0" w:space="0" w:color="auto"/>
        <w:left w:val="none" w:sz="0" w:space="0" w:color="auto"/>
        <w:bottom w:val="none" w:sz="0" w:space="0" w:color="auto"/>
        <w:right w:val="none" w:sz="0" w:space="0" w:color="auto"/>
      </w:divBdr>
    </w:div>
    <w:div w:id="1431272892">
      <w:bodyDiv w:val="1"/>
      <w:marLeft w:val="0"/>
      <w:marRight w:val="0"/>
      <w:marTop w:val="0"/>
      <w:marBottom w:val="0"/>
      <w:divBdr>
        <w:top w:val="none" w:sz="0" w:space="0" w:color="auto"/>
        <w:left w:val="none" w:sz="0" w:space="0" w:color="auto"/>
        <w:bottom w:val="none" w:sz="0" w:space="0" w:color="auto"/>
        <w:right w:val="none" w:sz="0" w:space="0" w:color="auto"/>
      </w:divBdr>
    </w:div>
    <w:div w:id="1435780759">
      <w:bodyDiv w:val="1"/>
      <w:marLeft w:val="0"/>
      <w:marRight w:val="0"/>
      <w:marTop w:val="0"/>
      <w:marBottom w:val="0"/>
      <w:divBdr>
        <w:top w:val="none" w:sz="0" w:space="0" w:color="auto"/>
        <w:left w:val="none" w:sz="0" w:space="0" w:color="auto"/>
        <w:bottom w:val="none" w:sz="0" w:space="0" w:color="auto"/>
        <w:right w:val="none" w:sz="0" w:space="0" w:color="auto"/>
      </w:divBdr>
    </w:div>
    <w:div w:id="1517504901">
      <w:bodyDiv w:val="1"/>
      <w:marLeft w:val="0"/>
      <w:marRight w:val="0"/>
      <w:marTop w:val="0"/>
      <w:marBottom w:val="0"/>
      <w:divBdr>
        <w:top w:val="none" w:sz="0" w:space="0" w:color="auto"/>
        <w:left w:val="none" w:sz="0" w:space="0" w:color="auto"/>
        <w:bottom w:val="none" w:sz="0" w:space="0" w:color="auto"/>
        <w:right w:val="none" w:sz="0" w:space="0" w:color="auto"/>
      </w:divBdr>
    </w:div>
    <w:div w:id="1522547681">
      <w:bodyDiv w:val="1"/>
      <w:marLeft w:val="0"/>
      <w:marRight w:val="0"/>
      <w:marTop w:val="0"/>
      <w:marBottom w:val="0"/>
      <w:divBdr>
        <w:top w:val="none" w:sz="0" w:space="0" w:color="auto"/>
        <w:left w:val="none" w:sz="0" w:space="0" w:color="auto"/>
        <w:bottom w:val="none" w:sz="0" w:space="0" w:color="auto"/>
        <w:right w:val="none" w:sz="0" w:space="0" w:color="auto"/>
      </w:divBdr>
    </w:div>
    <w:div w:id="1523858701">
      <w:bodyDiv w:val="1"/>
      <w:marLeft w:val="0"/>
      <w:marRight w:val="0"/>
      <w:marTop w:val="0"/>
      <w:marBottom w:val="0"/>
      <w:divBdr>
        <w:top w:val="none" w:sz="0" w:space="0" w:color="auto"/>
        <w:left w:val="none" w:sz="0" w:space="0" w:color="auto"/>
        <w:bottom w:val="none" w:sz="0" w:space="0" w:color="auto"/>
        <w:right w:val="none" w:sz="0" w:space="0" w:color="auto"/>
      </w:divBdr>
    </w:div>
    <w:div w:id="1536499444">
      <w:bodyDiv w:val="1"/>
      <w:marLeft w:val="0"/>
      <w:marRight w:val="0"/>
      <w:marTop w:val="0"/>
      <w:marBottom w:val="0"/>
      <w:divBdr>
        <w:top w:val="none" w:sz="0" w:space="0" w:color="auto"/>
        <w:left w:val="none" w:sz="0" w:space="0" w:color="auto"/>
        <w:bottom w:val="none" w:sz="0" w:space="0" w:color="auto"/>
        <w:right w:val="none" w:sz="0" w:space="0" w:color="auto"/>
      </w:divBdr>
    </w:div>
    <w:div w:id="1566406832">
      <w:bodyDiv w:val="1"/>
      <w:marLeft w:val="0"/>
      <w:marRight w:val="0"/>
      <w:marTop w:val="0"/>
      <w:marBottom w:val="0"/>
      <w:divBdr>
        <w:top w:val="none" w:sz="0" w:space="0" w:color="auto"/>
        <w:left w:val="none" w:sz="0" w:space="0" w:color="auto"/>
        <w:bottom w:val="none" w:sz="0" w:space="0" w:color="auto"/>
        <w:right w:val="none" w:sz="0" w:space="0" w:color="auto"/>
      </w:divBdr>
    </w:div>
    <w:div w:id="1626545083">
      <w:bodyDiv w:val="1"/>
      <w:marLeft w:val="0"/>
      <w:marRight w:val="0"/>
      <w:marTop w:val="0"/>
      <w:marBottom w:val="0"/>
      <w:divBdr>
        <w:top w:val="none" w:sz="0" w:space="0" w:color="auto"/>
        <w:left w:val="none" w:sz="0" w:space="0" w:color="auto"/>
        <w:bottom w:val="none" w:sz="0" w:space="0" w:color="auto"/>
        <w:right w:val="none" w:sz="0" w:space="0" w:color="auto"/>
      </w:divBdr>
    </w:div>
    <w:div w:id="1670910571">
      <w:bodyDiv w:val="1"/>
      <w:marLeft w:val="0"/>
      <w:marRight w:val="0"/>
      <w:marTop w:val="0"/>
      <w:marBottom w:val="0"/>
      <w:divBdr>
        <w:top w:val="none" w:sz="0" w:space="0" w:color="auto"/>
        <w:left w:val="none" w:sz="0" w:space="0" w:color="auto"/>
        <w:bottom w:val="none" w:sz="0" w:space="0" w:color="auto"/>
        <w:right w:val="none" w:sz="0" w:space="0" w:color="auto"/>
      </w:divBdr>
    </w:div>
    <w:div w:id="1686858231">
      <w:bodyDiv w:val="1"/>
      <w:marLeft w:val="0"/>
      <w:marRight w:val="0"/>
      <w:marTop w:val="0"/>
      <w:marBottom w:val="0"/>
      <w:divBdr>
        <w:top w:val="none" w:sz="0" w:space="0" w:color="auto"/>
        <w:left w:val="none" w:sz="0" w:space="0" w:color="auto"/>
        <w:bottom w:val="none" w:sz="0" w:space="0" w:color="auto"/>
        <w:right w:val="none" w:sz="0" w:space="0" w:color="auto"/>
      </w:divBdr>
    </w:div>
    <w:div w:id="1714112583">
      <w:bodyDiv w:val="1"/>
      <w:marLeft w:val="0"/>
      <w:marRight w:val="0"/>
      <w:marTop w:val="0"/>
      <w:marBottom w:val="0"/>
      <w:divBdr>
        <w:top w:val="none" w:sz="0" w:space="0" w:color="auto"/>
        <w:left w:val="none" w:sz="0" w:space="0" w:color="auto"/>
        <w:bottom w:val="none" w:sz="0" w:space="0" w:color="auto"/>
        <w:right w:val="none" w:sz="0" w:space="0" w:color="auto"/>
      </w:divBdr>
    </w:div>
    <w:div w:id="1715616096">
      <w:bodyDiv w:val="1"/>
      <w:marLeft w:val="0"/>
      <w:marRight w:val="0"/>
      <w:marTop w:val="0"/>
      <w:marBottom w:val="0"/>
      <w:divBdr>
        <w:top w:val="none" w:sz="0" w:space="0" w:color="auto"/>
        <w:left w:val="none" w:sz="0" w:space="0" w:color="auto"/>
        <w:bottom w:val="none" w:sz="0" w:space="0" w:color="auto"/>
        <w:right w:val="none" w:sz="0" w:space="0" w:color="auto"/>
      </w:divBdr>
    </w:div>
    <w:div w:id="1803881923">
      <w:bodyDiv w:val="1"/>
      <w:marLeft w:val="0"/>
      <w:marRight w:val="0"/>
      <w:marTop w:val="0"/>
      <w:marBottom w:val="0"/>
      <w:divBdr>
        <w:top w:val="none" w:sz="0" w:space="0" w:color="auto"/>
        <w:left w:val="none" w:sz="0" w:space="0" w:color="auto"/>
        <w:bottom w:val="none" w:sz="0" w:space="0" w:color="auto"/>
        <w:right w:val="none" w:sz="0" w:space="0" w:color="auto"/>
      </w:divBdr>
    </w:div>
    <w:div w:id="1808552473">
      <w:bodyDiv w:val="1"/>
      <w:marLeft w:val="0"/>
      <w:marRight w:val="0"/>
      <w:marTop w:val="0"/>
      <w:marBottom w:val="0"/>
      <w:divBdr>
        <w:top w:val="none" w:sz="0" w:space="0" w:color="auto"/>
        <w:left w:val="none" w:sz="0" w:space="0" w:color="auto"/>
        <w:bottom w:val="none" w:sz="0" w:space="0" w:color="auto"/>
        <w:right w:val="none" w:sz="0" w:space="0" w:color="auto"/>
      </w:divBdr>
    </w:div>
    <w:div w:id="1812863669">
      <w:bodyDiv w:val="1"/>
      <w:marLeft w:val="0"/>
      <w:marRight w:val="0"/>
      <w:marTop w:val="0"/>
      <w:marBottom w:val="0"/>
      <w:divBdr>
        <w:top w:val="none" w:sz="0" w:space="0" w:color="auto"/>
        <w:left w:val="none" w:sz="0" w:space="0" w:color="auto"/>
        <w:bottom w:val="none" w:sz="0" w:space="0" w:color="auto"/>
        <w:right w:val="none" w:sz="0" w:space="0" w:color="auto"/>
      </w:divBdr>
    </w:div>
    <w:div w:id="1828016900">
      <w:bodyDiv w:val="1"/>
      <w:marLeft w:val="0"/>
      <w:marRight w:val="0"/>
      <w:marTop w:val="0"/>
      <w:marBottom w:val="0"/>
      <w:divBdr>
        <w:top w:val="none" w:sz="0" w:space="0" w:color="auto"/>
        <w:left w:val="none" w:sz="0" w:space="0" w:color="auto"/>
        <w:bottom w:val="none" w:sz="0" w:space="0" w:color="auto"/>
        <w:right w:val="none" w:sz="0" w:space="0" w:color="auto"/>
      </w:divBdr>
    </w:div>
    <w:div w:id="1836723977">
      <w:bodyDiv w:val="1"/>
      <w:marLeft w:val="0"/>
      <w:marRight w:val="0"/>
      <w:marTop w:val="0"/>
      <w:marBottom w:val="0"/>
      <w:divBdr>
        <w:top w:val="none" w:sz="0" w:space="0" w:color="auto"/>
        <w:left w:val="none" w:sz="0" w:space="0" w:color="auto"/>
        <w:bottom w:val="none" w:sz="0" w:space="0" w:color="auto"/>
        <w:right w:val="none" w:sz="0" w:space="0" w:color="auto"/>
      </w:divBdr>
    </w:div>
    <w:div w:id="1841389878">
      <w:bodyDiv w:val="1"/>
      <w:marLeft w:val="0"/>
      <w:marRight w:val="0"/>
      <w:marTop w:val="0"/>
      <w:marBottom w:val="0"/>
      <w:divBdr>
        <w:top w:val="none" w:sz="0" w:space="0" w:color="auto"/>
        <w:left w:val="none" w:sz="0" w:space="0" w:color="auto"/>
        <w:bottom w:val="none" w:sz="0" w:space="0" w:color="auto"/>
        <w:right w:val="none" w:sz="0" w:space="0" w:color="auto"/>
      </w:divBdr>
    </w:div>
    <w:div w:id="1980305050">
      <w:bodyDiv w:val="1"/>
      <w:marLeft w:val="0"/>
      <w:marRight w:val="0"/>
      <w:marTop w:val="0"/>
      <w:marBottom w:val="0"/>
      <w:divBdr>
        <w:top w:val="none" w:sz="0" w:space="0" w:color="auto"/>
        <w:left w:val="none" w:sz="0" w:space="0" w:color="auto"/>
        <w:bottom w:val="none" w:sz="0" w:space="0" w:color="auto"/>
        <w:right w:val="none" w:sz="0" w:space="0" w:color="auto"/>
      </w:divBdr>
    </w:div>
    <w:div w:id="1983541670">
      <w:bodyDiv w:val="1"/>
      <w:marLeft w:val="0"/>
      <w:marRight w:val="0"/>
      <w:marTop w:val="0"/>
      <w:marBottom w:val="0"/>
      <w:divBdr>
        <w:top w:val="none" w:sz="0" w:space="0" w:color="auto"/>
        <w:left w:val="none" w:sz="0" w:space="0" w:color="auto"/>
        <w:bottom w:val="none" w:sz="0" w:space="0" w:color="auto"/>
        <w:right w:val="none" w:sz="0" w:space="0" w:color="auto"/>
      </w:divBdr>
    </w:div>
    <w:div w:id="1991515752">
      <w:bodyDiv w:val="1"/>
      <w:marLeft w:val="0"/>
      <w:marRight w:val="0"/>
      <w:marTop w:val="0"/>
      <w:marBottom w:val="0"/>
      <w:divBdr>
        <w:top w:val="none" w:sz="0" w:space="0" w:color="auto"/>
        <w:left w:val="none" w:sz="0" w:space="0" w:color="auto"/>
        <w:bottom w:val="none" w:sz="0" w:space="0" w:color="auto"/>
        <w:right w:val="none" w:sz="0" w:space="0" w:color="auto"/>
      </w:divBdr>
    </w:div>
    <w:div w:id="2037806031">
      <w:bodyDiv w:val="1"/>
      <w:marLeft w:val="0"/>
      <w:marRight w:val="0"/>
      <w:marTop w:val="0"/>
      <w:marBottom w:val="0"/>
      <w:divBdr>
        <w:top w:val="none" w:sz="0" w:space="0" w:color="auto"/>
        <w:left w:val="none" w:sz="0" w:space="0" w:color="auto"/>
        <w:bottom w:val="none" w:sz="0" w:space="0" w:color="auto"/>
        <w:right w:val="none" w:sz="0" w:space="0" w:color="auto"/>
      </w:divBdr>
    </w:div>
    <w:div w:id="2040201574">
      <w:bodyDiv w:val="1"/>
      <w:marLeft w:val="0"/>
      <w:marRight w:val="0"/>
      <w:marTop w:val="0"/>
      <w:marBottom w:val="0"/>
      <w:divBdr>
        <w:top w:val="none" w:sz="0" w:space="0" w:color="auto"/>
        <w:left w:val="none" w:sz="0" w:space="0" w:color="auto"/>
        <w:bottom w:val="none" w:sz="0" w:space="0" w:color="auto"/>
        <w:right w:val="none" w:sz="0" w:space="0" w:color="auto"/>
      </w:divBdr>
    </w:div>
    <w:div w:id="2057391992">
      <w:bodyDiv w:val="1"/>
      <w:marLeft w:val="0"/>
      <w:marRight w:val="0"/>
      <w:marTop w:val="0"/>
      <w:marBottom w:val="0"/>
      <w:divBdr>
        <w:top w:val="none" w:sz="0" w:space="0" w:color="auto"/>
        <w:left w:val="none" w:sz="0" w:space="0" w:color="auto"/>
        <w:bottom w:val="none" w:sz="0" w:space="0" w:color="auto"/>
        <w:right w:val="none" w:sz="0" w:space="0" w:color="auto"/>
      </w:divBdr>
    </w:div>
    <w:div w:id="2085451277">
      <w:bodyDiv w:val="1"/>
      <w:marLeft w:val="0"/>
      <w:marRight w:val="0"/>
      <w:marTop w:val="0"/>
      <w:marBottom w:val="0"/>
      <w:divBdr>
        <w:top w:val="none" w:sz="0" w:space="0" w:color="auto"/>
        <w:left w:val="none" w:sz="0" w:space="0" w:color="auto"/>
        <w:bottom w:val="none" w:sz="0" w:space="0" w:color="auto"/>
        <w:right w:val="none" w:sz="0" w:space="0" w:color="auto"/>
      </w:divBdr>
    </w:div>
    <w:div w:id="2121870671">
      <w:bodyDiv w:val="1"/>
      <w:marLeft w:val="0"/>
      <w:marRight w:val="0"/>
      <w:marTop w:val="0"/>
      <w:marBottom w:val="0"/>
      <w:divBdr>
        <w:top w:val="none" w:sz="0" w:space="0" w:color="auto"/>
        <w:left w:val="none" w:sz="0" w:space="0" w:color="auto"/>
        <w:bottom w:val="none" w:sz="0" w:space="0" w:color="auto"/>
        <w:right w:val="none" w:sz="0" w:space="0" w:color="auto"/>
      </w:divBdr>
    </w:div>
    <w:div w:id="2131165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dLbls>
          <c:dLblPos val="inEnd"/>
          <c:showLegendKey val="0"/>
          <c:showVal val="0"/>
          <c:showCatName val="0"/>
          <c:showSerName val="0"/>
          <c:showPercent val="1"/>
          <c:showBubbleSize val="0"/>
          <c:showLeaderLines val="0"/>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0.0735</cdr:x>
      <cdr:y>0.07105</cdr:y>
    </cdr:from>
    <cdr:to>
      <cdr:x>0.40513</cdr:x>
      <cdr:y>0.56316</cdr:y>
    </cdr:to>
    <cdr:sp macro="" textlink="">
      <cdr:nvSpPr>
        <cdr:cNvPr id="3" name="Elipse 2"/>
        <cdr:cNvSpPr/>
      </cdr:nvSpPr>
      <cdr:spPr>
        <a:xfrm xmlns:a="http://schemas.openxmlformats.org/drawingml/2006/main">
          <a:off x="409575" y="257175"/>
          <a:ext cx="1847850" cy="1781175"/>
        </a:xfrm>
        <a:prstGeom xmlns:a="http://schemas.openxmlformats.org/drawingml/2006/main" prst="ellipse">
          <a:avLst/>
        </a:prstGeom>
        <a:noFill xmlns:a="http://schemas.openxmlformats.org/drawingml/2006/mai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s-ES"/>
        </a:p>
      </cdr:txBody>
    </cdr:sp>
  </cdr:relSizeAnchor>
  <cdr:relSizeAnchor xmlns:cdr="http://schemas.openxmlformats.org/drawingml/2006/chartDrawing">
    <cdr:from>
      <cdr:x>0.07578</cdr:x>
      <cdr:y>0.40088</cdr:y>
    </cdr:from>
    <cdr:to>
      <cdr:x>0.40741</cdr:x>
      <cdr:y>0.89298</cdr:y>
    </cdr:to>
    <cdr:sp macro="" textlink="">
      <cdr:nvSpPr>
        <cdr:cNvPr id="4" name="Elipse 3"/>
        <cdr:cNvSpPr/>
      </cdr:nvSpPr>
      <cdr:spPr>
        <a:xfrm xmlns:a="http://schemas.openxmlformats.org/drawingml/2006/main">
          <a:off x="422275" y="1450975"/>
          <a:ext cx="1847850" cy="1781175"/>
        </a:xfrm>
        <a:prstGeom xmlns:a="http://schemas.openxmlformats.org/drawingml/2006/main" prst="ellipse">
          <a:avLst/>
        </a:prstGeom>
        <a:noFill xmlns:a="http://schemas.openxmlformats.org/drawingml/2006/mai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sp>
  </cdr:relSizeAnchor>
  <cdr:relSizeAnchor xmlns:cdr="http://schemas.openxmlformats.org/drawingml/2006/chartDrawing">
    <cdr:from>
      <cdr:x>0.42977</cdr:x>
      <cdr:y>0.46104</cdr:y>
    </cdr:from>
    <cdr:to>
      <cdr:x>0.58704</cdr:x>
      <cdr:y>0.49657</cdr:y>
    </cdr:to>
    <cdr:sp macro="" textlink="">
      <cdr:nvSpPr>
        <cdr:cNvPr id="6" name="Flecha derecha 5"/>
        <cdr:cNvSpPr/>
      </cdr:nvSpPr>
      <cdr:spPr>
        <a:xfrm xmlns:a="http://schemas.openxmlformats.org/drawingml/2006/main">
          <a:off x="2394748" y="1668732"/>
          <a:ext cx="876300" cy="128615"/>
        </a:xfrm>
        <a:prstGeom xmlns:a="http://schemas.openxmlformats.org/drawingml/2006/main" prst="rightArrow">
          <a:avLst/>
        </a:prstGeom>
        <a:ln xmlns:a="http://schemas.openxmlformats.org/drawingml/2006/main">
          <a:solidFill>
            <a:srgbClr val="0070C0"/>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s-ES"/>
        </a:p>
      </cdr:txBody>
    </cdr:sp>
  </cdr:relSizeAnchor>
  <cdr:relSizeAnchor xmlns:cdr="http://schemas.openxmlformats.org/drawingml/2006/chartDrawing">
    <cdr:from>
      <cdr:x>0.6188</cdr:x>
      <cdr:y>0.11842</cdr:y>
    </cdr:from>
    <cdr:to>
      <cdr:x>0.94017</cdr:x>
      <cdr:y>0.92632</cdr:y>
    </cdr:to>
    <cdr:sp macro="" textlink="">
      <cdr:nvSpPr>
        <cdr:cNvPr id="8" name="Rectángulo 7"/>
        <cdr:cNvSpPr/>
      </cdr:nvSpPr>
      <cdr:spPr>
        <a:xfrm xmlns:a="http://schemas.openxmlformats.org/drawingml/2006/main">
          <a:off x="3448051" y="428625"/>
          <a:ext cx="1790700" cy="2924175"/>
        </a:xfrm>
        <a:prstGeom xmlns:a="http://schemas.openxmlformats.org/drawingml/2006/main" prst="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s-ES"/>
        </a:p>
      </cdr:txBody>
    </cdr:sp>
  </cdr:relSizeAnchor>
  <cdr:relSizeAnchor xmlns:cdr="http://schemas.openxmlformats.org/drawingml/2006/chartDrawing">
    <cdr:from>
      <cdr:x>0.65299</cdr:x>
      <cdr:y>0.17895</cdr:y>
    </cdr:from>
    <cdr:to>
      <cdr:x>0.91111</cdr:x>
      <cdr:y>0.86316</cdr:y>
    </cdr:to>
    <cdr:sp macro="" textlink="">
      <cdr:nvSpPr>
        <cdr:cNvPr id="9" name="Cuadro de texto 8"/>
        <cdr:cNvSpPr txBox="1"/>
      </cdr:nvSpPr>
      <cdr:spPr>
        <a:xfrm xmlns:a="http://schemas.openxmlformats.org/drawingml/2006/main">
          <a:off x="3638550" y="647700"/>
          <a:ext cx="1438275" cy="2476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ES" sz="1100"/>
            <a:t>-----------------</a:t>
          </a:r>
        </a:p>
        <a:p xmlns:a="http://schemas.openxmlformats.org/drawingml/2006/main">
          <a:r>
            <a:rPr lang="es-ES" sz="1100"/>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Fer</b:Tag>
    <b:SourceType>JournalArticle</b:SourceType>
    <b:Guid>{39DBD462-094D-4702-BF3F-DB0D83902053}</b:Guid>
    <b:Title>Padres ante el desafío educativo en situación de confinamiento: análisis comparativo entre Educación Infantil y Educación Primaria</b:Title>
    <b:Author>
      <b:Author>
        <b:NameList>
          <b:Person>
            <b:Last>Fernández</b:Last>
            <b:Middle>Vicente </b:Middle>
            <b:First>Pilar </b:First>
          </b:Person>
          <b:Person>
            <b:Last>Vinader Segura </b:Last>
            <b:First>Raquel </b:First>
          </b:Person>
          <b:Person>
            <b:Last>Puebla Martínez </b:Last>
            <b:First>Belén </b:First>
          </b:Person>
        </b:NameList>
      </b:Author>
    </b:Author>
    <b:JournalName>Revistas de Estilos de Aprendizaje </b:JournalName>
    <b:Year>2020</b:Year>
    <b:Pages>1-12</b:Pages>
    <b:RefOrder>8</b:RefOrder>
  </b:Source>
  <b:Source>
    <b:Tag>PEs20</b:Tag>
    <b:SourceType>JournalArticle</b:SourceType>
    <b:Guid>{0A22DF6A-70C2-423A-AB87-09D322EB4929}</b:Guid>
    <b:Title>Las Buenas Prácticas en la atención Psicológica Infanto-juvenil ante el COVID-19   </b:Title>
    <b:JournalName>Clínica y Salud </b:JournalName>
    <b:Year>2020</b:Year>
    <b:Pages>1-6</b:Pages>
    <b:Author>
      <b:Author>
        <b:NameList>
          <b:Person>
            <b:Last>P. Espada </b:Last>
            <b:First>José </b:First>
          </b:Person>
          <b:Person>
            <b:Last>Orgilés </b:Last>
            <b:First>Mireia</b:First>
          </b:Person>
          <b:Person>
            <b:Last>Piqueras </b:Last>
            <b:Middle>A. </b:Middle>
            <b:First>José</b:First>
          </b:Person>
          <b:Person>
            <b:Last>Morales</b:Last>
            <b:First>Alexandra </b:First>
          </b:Person>
        </b:NameList>
      </b:Author>
    </b:Author>
    <b:RefOrder>9</b:RefOrder>
  </b:Source>
  <b:Source>
    <b:Tag>Mir20</b:Tag>
    <b:SourceType>JournalArticle</b:SourceType>
    <b:Guid>{7BE6BBF2-C59D-4C0C-9980-C67BC3C4B443}</b:Guid>
    <b:Title>Entendamos el COVID-19 en México </b:Title>
    <b:JournalName>Universidad Nacional Autonoma de México </b:JournalName>
    <b:Year>2020</b:Year>
    <b:Pages>1-37</b:Pages>
    <b:Author>
      <b:Author>
        <b:NameList>
          <b:Person>
            <b:Last>Miramontes </b:Last>
            <b:First>Octavio </b:First>
          </b:Person>
        </b:NameList>
      </b:Author>
    </b:Author>
    <b:RefOrder>7</b:RefOrder>
  </b:Source>
  <b:Source>
    <b:Tag>Sol20</b:Tag>
    <b:SourceType>JournalArticle</b:SourceType>
    <b:Guid>{E4C4626E-7131-406A-A68D-C78DD237C80C}</b:Guid>
    <b:Title>Efectos del confinamiento por la pandemia COVID-2019 sobre el proceso de enseñanza-aprendizaje en los niveles básicos y medio en el estado de puebla </b:Title>
    <b:JournalName>CONCYTEP</b:JournalName>
    <b:Year>2020</b:Year>
    <b:Pages>1-34</b:Pages>
    <b:Author>
      <b:Author>
        <b:NameList>
          <b:Person>
            <b:Last>Solovieva</b:Last>
            <b:First>Yulia</b:First>
          </b:Person>
          <b:Person>
            <b:Last>Quintanar Rojas </b:Last>
            <b:First>Luis </b:First>
          </b:Person>
        </b:NameList>
      </b:Author>
    </b:Author>
    <b:RefOrder>10</b:RefOrder>
  </b:Source>
  <b:Source>
    <b:Tag>Hal20</b:Tag>
    <b:SourceType>JournalArticle</b:SourceType>
    <b:Guid>{D3A29428-2B77-45AF-B390-F36140FF5B93}</b:Guid>
    <b:Title>Enseñanza virtual en educación física en primaria en México y la pandemia por COVID-19</b:Title>
    <b:JournalName>Revista Ciencias de la Actividad Física </b:JournalName>
    <b:Year>2020</b:Year>
    <b:Pages>1-7</b:Pages>
    <b:Author>
      <b:Author>
        <b:NameList>
          <b:Person>
            <b:Last>Hall López </b:Last>
            <b:Middle>Arturo </b:Middle>
            <b:First>Javier</b:First>
          </b:Person>
          <b:Person>
            <b:Last>Ochoa Martínez </b:Last>
            <b:Middle>Yesica </b:Middle>
            <b:First>Paulina </b:First>
          </b:Person>
        </b:NameList>
      </b:Author>
    </b:Author>
    <b:RefOrder>11</b:RefOrder>
  </b:Source>
  <b:Source>
    <b:Tag>Pér20</b:Tag>
    <b:SourceType>JournalArticle</b:SourceType>
    <b:Guid>{1D9D9F2C-1FC9-4BCD-9BDF-6858A6C37EE7}</b:Guid>
    <b:Title>Características Clíno-epidemiológica de la COVID-19</b:Title>
    <b:JournalName>Revista Habanera de Ciencias Médicas </b:JournalName>
    <b:Year>2020</b:Year>
    <b:Pages>1-14</b:Pages>
    <b:Author>
      <b:Author>
        <b:NameList>
          <b:Person>
            <b:Last>Pérez Abreu</b:Last>
            <b:Middle>Ramón </b:Middle>
            <b:First>Manuel </b:First>
          </b:Person>
          <b:Person>
            <b:Last>Gómez Tejeda </b:Last>
            <b:Middle>Jesús </b:Middle>
            <b:First>Jairo </b:First>
          </b:Person>
          <b:Person>
            <b:Last>Dieguez Guach</b:Last>
            <b:Middle>Alejandro</b:Middle>
            <b:First>Ronny </b:First>
          </b:Person>
        </b:NameList>
      </b:Author>
    </b:Author>
    <b:RefOrder>12</b:RefOrder>
  </b:Source>
  <b:Source>
    <b:Tag>Dáv21</b:Tag>
    <b:SourceType>JournalArticle</b:SourceType>
    <b:Guid>{4F86F094-01CA-4211-A707-B555CF6EC6AE}</b:Guid>
    <b:Title>Incidencia del COVID-19 en los centros de Educación Primaria </b:Title>
    <b:JournalName>Facultad de educación </b:JournalName>
    <b:Year>2021</b:Year>
    <b:Pages>1-32</b:Pages>
    <b:Author>
      <b:Author>
        <b:NameList>
          <b:Person>
            <b:Last>Dávila Herrera</b:Last>
            <b:First>Edna </b:First>
          </b:Person>
        </b:NameList>
      </b:Author>
    </b:Author>
    <b:RefOrder>13</b:RefOrder>
  </b:Source>
  <b:Source>
    <b:Tag>Cob21</b:Tag>
    <b:SourceType>JournalArticle</b:SourceType>
    <b:Guid>{7E6B23D1-448B-44CD-8A6E-264706FE0E10}</b:Guid>
    <b:Title>La Resiliencia para los tiempos de COVID-19 en los estudiantes de primaria de la Institución Educativa N° 11522</b:Title>
    <b:JournalName>Universidad César Vallejo </b:JournalName>
    <b:Year>2021</b:Year>
    <b:Pages>1-90</b:Pages>
    <b:Author>
      <b:Author>
        <b:NameList>
          <b:Person>
            <b:Last>Cobeñas Villarreal</b:Last>
            <b:First>Patricia Liliana </b:First>
          </b:Person>
        </b:NameList>
      </b:Author>
    </b:Author>
    <b:RefOrder>14</b:RefOrder>
  </b:Source>
  <b:Source>
    <b:Tag>Góm20</b:Tag>
    <b:SourceType>JournalArticle</b:SourceType>
    <b:Guid>{BFED73B0-A864-4431-A6E5-D029E53865A9}</b:Guid>
    <b:Title>Las niñas, los niños y los adolescentes (NNA) y el COVID- 19</b:Title>
    <b:JournalName>Dirección General de Análisis Legislativo </b:JournalName>
    <b:Year>2020</b:Year>
    <b:Pages>1-26</b:Pages>
    <b:Author>
      <b:Author>
        <b:NameList>
          <b:Person>
            <b:Last>Gómez Macfarland</b:Last>
            <b:Middle>Angélica </b:Middle>
            <b:First>Carla </b:First>
          </b:Person>
        </b:NameList>
      </b:Author>
    </b:Author>
    <b:RefOrder>15</b:RefOrder>
  </b:Source>
  <b:Source>
    <b:Tag>Iba20</b:Tag>
    <b:SourceType>JournalArticle</b:SourceType>
    <b:Guid>{56A3D04F-5DA7-4D91-B6EE-5D7108AB7A80}</b:Guid>
    <b:Title>México and the COVID-19 response </b:Title>
    <b:JournalName>DIsaster Medicine and Public Health Preparedness </b:JournalName>
    <b:Year>2020</b:Year>
    <b:Pages>1-2</b:Pages>
    <b:Author>
      <b:Author>
        <b:NameList>
          <b:Person>
            <b:Last>Ibarra Nava </b:Last>
            <b:First>Ismael </b:First>
          </b:Person>
          <b:Person>
            <b:Last>Cardenas de la Garza </b:Last>
            <b:Middle>A. </b:Middle>
            <b:First>Jesús </b:First>
          </b:Person>
          <b:Person>
            <b:Last>Ruiz Lozano</b:Last>
            <b:Middle>E. </b:Middle>
            <b:First>Raul </b:First>
          </b:Person>
          <b:Person>
            <b:Last>Salazar Montalvo </b:Last>
            <b:Middle>G.</b:Middle>
            <b:First>Raul </b:First>
          </b:Person>
        </b:NameList>
      </b:Author>
    </b:Author>
    <b:RefOrder>16</b:RefOrder>
  </b:Source>
  <b:Source>
    <b:Tag>Tor06</b:Tag>
    <b:SourceType>Book</b:SourceType>
    <b:Guid>{80419E29-71AB-422F-A772-36B13595E6F0}</b:Guid>
    <b:Title>Principios de Anatomía y Fisiología </b:Title>
    <b:Year>2006</b:Year>
    <b:City>México, D.F.</b:City>
    <b:Publisher>EDITORIAL MÉDICA PANAMERICANA, S.A DE C.V. </b:Publisher>
    <b:Author>
      <b:Author>
        <b:NameList>
          <b:Person>
            <b:Last>Tortora </b:Last>
            <b:Middle>J.</b:Middle>
            <b:First>Gerard </b:First>
          </b:Person>
          <b:Person>
            <b:Last>Derrickson</b:Last>
            <b:First>Bryan </b:First>
          </b:Person>
        </b:NameList>
      </b:Author>
    </b:Author>
    <b:RefOrder>17</b:RefOrder>
  </b:Source>
  <b:Source>
    <b:Tag>Cif20</b:Tag>
    <b:SourceType>JournalArticle</b:SourceType>
    <b:Guid>{644A8907-8DEB-4D1F-8ABA-D54011B10288}</b:Guid>
    <b:Title>Consecuencias en los niños del Cierre de Escuelas por Covid-19: El Papel del Gobierno, Profesores y Padres</b:Title>
    <b:Year>2020</b:Year>
    <b:Author>
      <b:Author>
        <b:NameList>
          <b:Person>
            <b:Last>Cifuentes Faura </b:Last>
            <b:First>Javier</b:First>
          </b:Person>
        </b:NameList>
      </b:Author>
    </b:Author>
    <b:JournalName>Revista Internacional de Educación para la Justicia Social,</b:JournalName>
    <b:Pages>1-12</b:Pages>
    <b:RefOrder>18</b:RefOrder>
  </b:Source>
  <b:Source>
    <b:Tag>Sot20</b:Tag>
    <b:SourceType>JournalArticle</b:SourceType>
    <b:Guid>{5A8A0438-2CA8-4EA7-A754-D5B0EBC57C94}</b:Guid>
    <b:Title>Infección por COVID-19 en niños, ¿Cómo afecta a la población pediátrica?</b:Title>
    <b:JournalName>Revista Médica de Costa Rica </b:JournalName>
    <b:Year>2020</b:Year>
    <b:Pages>1-8</b:Pages>
    <b:Author>
      <b:Author>
        <b:NameList>
          <b:Person>
            <b:Last>Soto Agüero </b:Last>
            <b:Middle>José </b:Middle>
            <b:First>Dra. María </b:First>
          </b:Person>
          <b:Person>
            <b:Last>Ureña Chavarría  </b:Last>
            <b:First>Dra. Ericka </b:First>
          </b:Person>
        </b:NameList>
      </b:Author>
    </b:Author>
    <b:RefOrder>19</b:RefOrder>
  </b:Source>
  <b:Source>
    <b:Tag>Sat14</b:Tag>
    <b:SourceType>JournalArticle</b:SourceType>
    <b:Guid>{B0EF5629-CC9F-4B05-99BD-BAD56F8F3BC6}</b:Guid>
    <b:Title>Tratamiento psicoanalítico de las dificultades de aprendizaje en niños </b:Title>
    <b:JournalName>Universidad de la República Facultad de Psicología </b:JournalName>
    <b:Year>2014</b:Year>
    <b:Pages>1-42</b:Pages>
    <b:Author>
      <b:Author>
        <b:NameList>
          <b:Person>
            <b:Last>Satriano Zagía</b:Last>
            <b:Middle>Vanessa</b:Middle>
            <b:First>Ornella</b:First>
          </b:Person>
        </b:NameList>
      </b:Author>
    </b:Author>
    <b:RefOrder>20</b:RefOrder>
  </b:Source>
  <b:Source>
    <b:Tag>Pér21</b:Tag>
    <b:SourceType>Book</b:SourceType>
    <b:Guid>{5759B90C-BAC6-4EFE-AFD5-661BFBB8AB86}</b:Guid>
    <b:Title>Una mirada a la salud mental de los adolescentes</b:Title>
    <b:Year>2021</b:Year>
    <b:Author>
      <b:Author>
        <b:NameList>
          <b:Person>
            <b:Last>Pérez Payarols</b:Last>
            <b:First>Jaume </b:First>
          </b:Person>
          <b:Person>
            <b:Last>Tarbal </b:Last>
            <b:First>Arian </b:First>
          </b:Person>
        </b:NameList>
      </b:Author>
    </b:Author>
    <b:City>Barcelona </b:City>
    <b:Publisher>Faros Sant Joan de Déu </b:Publisher>
    <b:RefOrder>21</b:RefOrder>
  </b:Source>
  <b:Source>
    <b:Tag>Eva21</b:Tag>
    <b:SourceType>JournalArticle</b:SourceType>
    <b:Guid>{4E584330-83DB-45D5-96FE-C7D29E4B1A47}</b:Guid>
    <b:Title>Vulnerabilidades en la salud de niños durante la pandemia del Covid-19 en Brasil y Portugal</b:Title>
    <b:Year>2021</b:Year>
    <b:JournalName>Latino-Am. Enfermagem </b:JournalName>
    <b:Pages>1-12</b:Pages>
    <b:Author>
      <b:Author>
        <b:NameList>
          <b:Person>
            <b:Last>Evangelista Cabral </b:Last>
            <b:First>Ivone </b:First>
          </b:Person>
          <b:Person>
            <b:Last>Pestana Santos </b:Last>
            <b:First>Márcía </b:First>
          </b:Person>
          <b:Person>
            <b:Last>Leao Ciuffo</b:Last>
            <b:First>Lia </b:First>
          </b:Person>
          <b:Person>
            <b:Last>Rosario Nunes </b:Last>
            <b:First>Yan do </b:First>
          </b:Person>
          <b:Person>
            <b:Last>Lopes de Freitas Lomba </b:Last>
            <b:Middle>de Lurdes </b:Middle>
            <b:First>María </b:First>
          </b:Person>
        </b:NameList>
      </b:Author>
    </b:Author>
    <b:RefOrder>22</b:RefOrder>
  </b:Source>
  <b:Source>
    <b:Tag>Ara14</b:Tag>
    <b:SourceType>JournalArticle</b:SourceType>
    <b:Guid>{A13D15F8-AABF-43A6-BD72-4B113FB48BA4}</b:Guid>
    <b:Title>Vulnerabilidad y riesgo en salud: ¿dos conceptos concomitantes? </b:Title>
    <b:JournalName>Novedades en Población </b:JournalName>
    <b:Year>2014</b:Year>
    <b:Pages>1-8</b:Pages>
    <b:Author>
      <b:Author>
        <b:NameList>
          <b:Person>
            <b:Last>Araujo Gonzáles </b:Last>
            <b:First>Rafael</b:First>
          </b:Person>
        </b:NameList>
      </b:Author>
    </b:Author>
    <b:RefOrder>1</b:RefOrder>
  </b:Source>
  <b:Source>
    <b:Tag>Leñ08</b:Tag>
    <b:SourceType>JournalArticle</b:SourceType>
    <b:Guid>{3A3F93A5-2ADF-4DE7-BD97-216EB3882002}</b:Guid>
    <b:Title>Clasificación de factores de riesgo </b:Title>
    <b:JournalName>Profesores del Departamento de Salud Público, facultad de Medicina U.N.A.M.</b:JournalName>
    <b:Year>2008</b:Year>
    <b:Pages>2-5</b:Pages>
    <b:Author>
      <b:Author>
        <b:NameList>
          <b:Person>
            <b:Last>Leñero Jiménez </b:Last>
            <b:Middle>Marisol </b:Middle>
            <b:First>Magali</b:First>
          </b:Person>
          <b:Person>
            <b:Last>Solis Coiffier</b:Last>
            <b:Middle>Haself </b:Middle>
            <b:First>Gustavo </b:First>
          </b:Person>
        </b:NameList>
      </b:Author>
    </b:Author>
    <b:RefOrder>2</b:RefOrder>
  </b:Source>
  <b:Source>
    <b:Tag>Juá14</b:Tag>
    <b:SourceType>JournalArticle</b:SourceType>
    <b:Guid>{C0773977-175D-46C2-B88E-2D3B0550307D}</b:Guid>
    <b:Title>La desigualdad en salud de grupos vulnerables de México</b:Title>
    <b:JournalName>Revista Panam Salud Pública </b:JournalName>
    <b:Year>2014</b:Year>
    <b:Pages>1-7</b:Pages>
    <b:Author>
      <b:Author>
        <b:NameList>
          <b:Person>
            <b:Last>Juáres Ramírez</b:Last>
            <b:First>Clara </b:First>
          </b:Person>
          <b:Person>
            <b:Last>Márquez Serrano </b:Last>
            <b:First>Margarita </b:First>
          </b:Person>
          <b:Person>
            <b:Last>Salgado de Snyder</b:Last>
            <b:First>Nelly </b:First>
          </b:Person>
          <b:Person>
            <b:Last>Pelcastre Villafuerte </b:Last>
            <b:Middle>Estela </b:Middle>
            <b:First>Blanca </b:First>
          </b:Person>
          <b:Person>
            <b:Last>Ruelas González </b:Last>
            <b:Middle>Guadalupe </b:Middle>
            <b:First>María </b:First>
          </b:Person>
          <b:Person>
            <b:Last>Reyes Morales</b:Last>
            <b:First>Hortensia </b:First>
          </b:Person>
        </b:NameList>
      </b:Author>
    </b:Author>
    <b:RefOrder>5</b:RefOrder>
  </b:Source>
  <b:Source>
    <b:Tag>Org20</b:Tag>
    <b:SourceType>JournalArticle</b:SourceType>
    <b:Guid>{BF9116A4-FF72-4A18-A4AA-1F6792028A93}</b:Guid>
    <b:Author>
      <b:Author>
        <b:NameList>
          <b:Person>
            <b:Last>Salud</b:Last>
            <b:First>Organización</b:First>
            <b:Middle>Mundial de la</b:Middle>
          </b:Person>
        </b:NameList>
      </b:Author>
    </b:Author>
    <b:Title>Impacto del COVID-19 en los niños, niñas, adolescentes y sus familias en América Latina y el Caribe</b:Title>
    <b:JournalName>OMS</b:JournalName>
    <b:Year>2020</b:Year>
    <b:Pages>1-6</b:Pages>
    <b:RefOrder>6</b:RefOrder>
  </b:Source>
  <b:Source>
    <b:Tag>Car14</b:Tag>
    <b:SourceType>Book</b:SourceType>
    <b:Guid>{933E2B21-4861-4E1F-9845-31C5E28A7E09}</b:Guid>
    <b:Title>Virología Médica</b:Title>
    <b:Year>2014</b:Year>
    <b:City>Cuidad Autónoma de Buenos Aires</b:City>
    <b:Publisher>Corpus Editorial y Distribuidora</b:Publisher>
    <b:Author>
      <b:Author>
        <b:NameList>
          <b:Person>
            <b:Last>Carballal</b:Last>
            <b:First>Guadalupe </b:First>
          </b:Person>
          <b:Person>
            <b:Last>Oubiña</b:Last>
            <b:Middle>Raúl </b:Middle>
            <b:First>José </b:First>
          </b:Person>
        </b:NameList>
      </b:Author>
    </b:Author>
    <b:RefOrder>23</b:RefOrder>
  </b:Source>
  <b:Source>
    <b:Tag>Alz21</b:Tag>
    <b:SourceType>JournalArticle</b:SourceType>
    <b:Guid>{B809471D-4B40-4F11-B782-733D68034141}</b:Guid>
    <b:Title>Regreso a clases presenciales. Regulaciones políticas sobre los cuidados y autonomias</b:Title>
    <b:Year>2021</b:Year>
    <b:Author>
      <b:Author>
        <b:NameList>
          <b:Person>
            <b:Last>Alzamora</b:Last>
            <b:First>Sonia </b:First>
          </b:Person>
          <b:Person>
            <b:Last>Garbarino</b:Last>
            <b:First>Adriana </b:First>
          </b:Person>
          <b:Person>
            <b:Last>Mora Souto</b:Last>
            <b:First>Rocio </b:First>
          </b:Person>
          <b:Person>
            <b:Last>Sosa </b:Last>
            <b:First>Daniela </b:First>
          </b:Person>
          <b:Person>
            <b:Last>Ussino</b:Last>
            <b:Middle>Rocío </b:Middle>
            <b:First>Federica </b:First>
          </b:Person>
        </b:NameList>
      </b:Author>
    </b:Author>
    <b:JournalName>Revista de educación y ciencias sociales </b:JournalName>
    <b:Pages>1-18</b:Pages>
    <b:RefOrder>24</b:RefOrder>
  </b:Source>
  <b:Source>
    <b:Tag>Gro14</b:Tag>
    <b:SourceType>Book</b:SourceType>
    <b:Guid>{7F20054B-D129-417C-8CF3-4FDF15D1BF7A}</b:Guid>
    <b:Title>PORTH Fisiopatología alteraciones de la salud. Conceptos básicos</b:Title>
    <b:Year>2014</b:Year>
    <b:City>Barcelona</b:City>
    <b:Publisher>Wolters Kluwer Health España, S.A., Lippincott Williams &amp; Wilkins.</b:Publisher>
    <b:Author>
      <b:Author>
        <b:NameList>
          <b:Person>
            <b:Last>Grossman </b:Last>
            <b:Middle>C.</b:Middle>
            <b:First>Sheila </b:First>
          </b:Person>
          <b:Person>
            <b:Last>Porth</b:Last>
            <b:Middle>Mattson </b:Middle>
            <b:First>Carol </b:First>
          </b:Person>
        </b:NameList>
      </b:Author>
    </b:Author>
    <b:RefOrder>25</b:RefOrder>
  </b:Source>
  <b:Source>
    <b:Tag>Sen18</b:Tag>
    <b:SourceType>JournalArticle</b:SourceType>
    <b:Guid>{F382EA72-D55F-472D-9336-036A9FB2B799}</b:Guid>
    <b:Title>Los factores de riesgo </b:Title>
    <b:JournalName>Revista cubana de medicina general integral </b:JournalName>
    <b:Year>2018</b:Year>
    <b:Pages>1-6</b:Pages>
    <b:Author>
      <b:Author>
        <b:NameList>
          <b:Person>
            <b:Last>Senado Dumoy</b:Last>
            <b:First>Justo</b:First>
          </b:Person>
        </b:NameList>
      </b:Author>
    </b:Author>
    <b:RefOrder>4</b:RefOrder>
  </b:Source>
  <b:Source>
    <b:Tag>Cal15</b:Tag>
    <b:SourceType>JournalArticle</b:SourceType>
    <b:Guid>{7B4DADC4-F571-40D0-9B9D-6F25C393A137}</b:Guid>
    <b:Title>Influencia de los factores de riesgos en la salud general y bucal del individuo </b:Title>
    <b:JournalName>Revista archivo médico de Camagüey</b:JournalName>
    <b:Year>2015</b:Year>
    <b:Pages>1-7</b:Pages>
    <b:Author>
      <b:Author>
        <b:NameList>
          <b:Person>
            <b:Last>Calzadilla Estévez</b:Last>
            <b:Middle>E. </b:Middle>
            <b:First>Dr. Luís</b:First>
          </b:Person>
          <b:Person>
            <b:Last>Zaragozí Rubio</b:Last>
            <b:First>Dra.Edith </b:First>
          </b:Person>
          <b:Person>
            <b:Last>Hung Ramos</b:Last>
            <b:First>Dra. Juana </b:First>
          </b:Person>
        </b:NameList>
      </b:Author>
    </b:Author>
    <b:RefOrder>3</b:RefOrder>
  </b:Source>
  <b:Source>
    <b:Tag>Bon20</b:Tag>
    <b:SourceType>JournalArticle</b:SourceType>
    <b:Guid>{04E66043-92E5-493F-ACD8-102D16505868}</b:Guid>
    <b:Title>Para Entender la COVID-19</b:Title>
    <b:JournalName> Medicentro Electrónica </b:JournalName>
    <b:Year>2020</b:Year>
    <b:Pages>1-4</b:Pages>
    <b:Author>
      <b:Author>
        <b:NameList>
          <b:Person>
            <b:Last>Bonilla Sepulveda</b:Last>
            <b:First>Oscar Alejandro </b:First>
          </b:Person>
        </b:NameList>
      </b:Author>
    </b:Author>
    <b:RefOrder>6</b:RefOrder>
  </b:Source>
  <b:Source>
    <b:Tag>Ver20</b:Tag>
    <b:SourceType>JournalArticle</b:SourceType>
    <b:Guid>{2AFD800B-B113-47C4-8260-6DDF35361C22}</b:Guid>
    <b:Title>Manejo y Tratamiento actual del COVID-19 </b:Title>
    <b:Year>2020</b:Year>
    <b:JournalName>Cuadernos Hospital de clinicas </b:JournalName>
    <b:Pages>1-7</b:Pages>
    <b:Author>
      <b:Author>
        <b:NameList>
          <b:Person>
            <b:Last>Vera Carrasco</b:Last>
            <b:First>Oscar</b:First>
          </b:Person>
        </b:NameList>
      </b:Author>
    </b:Author>
    <b:RefOrder>12</b:RefOrder>
  </b:Source>
  <b:Source>
    <b:Tag>OMS20</b:Tag>
    <b:SourceType>JournalArticle</b:SourceType>
    <b:Guid>{746B6E44-6E20-4661-8BBB-291FF790EDF0}</b:Guid>
    <b:Title>Transmisión del SARS-COV2 repercusiones sobre las Precauciones en Materia de Prevencion de infecciones </b:Title>
    <b:JournalName>OMS </b:JournalName>
    <b:Year>2020</b:Year>
    <b:Author>
      <b:Author>
        <b:NameList>
          <b:Person>
            <b:Last>OMS </b:Last>
          </b:Person>
        </b:NameList>
      </b:Author>
    </b:Author>
    <b:RefOrder>8</b:RefOrder>
  </b:Source>
  <b:Source>
    <b:Tag>Aut21</b:Tag>
    <b:SourceType>InternetSite</b:SourceType>
    <b:Guid>{2240A12E-9B06-444A-92E1-1DF507493452}</b:Guid>
    <b:Title>Autoestima</b:Title>
    <b:InternetSiteTitle>Wikipedia, la enciclopedia libre</b:InternetSiteTitle>
    <b:URL>http://es.wikipedia.org/wiki/Autoestima</b:URL>
    <b:ProductionCompany/>
    <b:Year/>
    <b:Month/>
    <b:Day/>
    <b:YearAccessed>2021</b:YearAccessed>
    <b:MonthAccessed>8</b:MonthAccessed>
    <b:DayAccessed>30</b:DayAccessed>
    <b:ShortTitle/>
    <b:Version/>
    <b:StandardNumber/>
    <b:Comments/>
    <b:RefOrder>9</b:RefOrder>
  </b:Source>
</b:Sources>
</file>

<file path=customXml/itemProps1.xml><?xml version="1.0" encoding="utf-8"?>
<ds:datastoreItem xmlns:ds="http://schemas.openxmlformats.org/officeDocument/2006/customXml" ds:itemID="{0CAC6BD2-31A2-415A-B4CC-AC01DE8A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2031</TotalTime>
  <Pages>38</Pages>
  <Words>8349</Words>
  <Characters>45921</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Pérez</dc:creator>
  <cp:lastModifiedBy>Francisco Pérez</cp:lastModifiedBy>
  <cp:revision>39</cp:revision>
  <dcterms:created xsi:type="dcterms:W3CDTF">2021-08-23T19:35:00Z</dcterms:created>
  <dcterms:modified xsi:type="dcterms:W3CDTF">2021-09-02T15:08:00Z</dcterms:modified>
</cp:coreProperties>
</file>