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D881" w14:textId="23A2FBDB" w:rsidR="003432A4" w:rsidRDefault="00D9065A" w:rsidP="00D9065A">
      <w:pPr>
        <w:spacing w:line="720" w:lineRule="auto"/>
        <w:jc w:val="center"/>
        <w:rPr>
          <w:lang w:val="es-ES"/>
        </w:rPr>
      </w:pPr>
      <w:r>
        <w:rPr>
          <w:lang w:val="es-ES"/>
        </w:rPr>
        <w:t>Universidad del sureste</w:t>
      </w:r>
    </w:p>
    <w:p w14:paraId="3EA4C93D" w14:textId="61D2BF5E" w:rsidR="00D9065A" w:rsidRDefault="00D9065A" w:rsidP="00D9065A">
      <w:pPr>
        <w:spacing w:line="720" w:lineRule="auto"/>
        <w:jc w:val="center"/>
        <w:rPr>
          <w:lang w:val="es-ES"/>
        </w:rPr>
      </w:pPr>
    </w:p>
    <w:p w14:paraId="6D046A4A" w14:textId="77777777" w:rsidR="00D9065A" w:rsidRDefault="00D9065A" w:rsidP="00D9065A">
      <w:pPr>
        <w:spacing w:line="720" w:lineRule="auto"/>
        <w:jc w:val="center"/>
        <w:rPr>
          <w:lang w:val="es-ES"/>
        </w:rPr>
      </w:pPr>
    </w:p>
    <w:p w14:paraId="1544D345" w14:textId="700BE7E5" w:rsidR="00D9065A" w:rsidRDefault="00D9065A" w:rsidP="00D9065A">
      <w:pPr>
        <w:spacing w:line="720" w:lineRule="auto"/>
        <w:jc w:val="center"/>
        <w:rPr>
          <w:lang w:val="es-ES"/>
        </w:rPr>
      </w:pPr>
      <w:r>
        <w:rPr>
          <w:lang w:val="es-ES"/>
        </w:rPr>
        <w:t>Dr. Eduardo Zebadua Guillen</w:t>
      </w:r>
    </w:p>
    <w:p w14:paraId="13CC2D56" w14:textId="77777777" w:rsidR="00D9065A" w:rsidRDefault="00D9065A" w:rsidP="00D9065A">
      <w:pPr>
        <w:spacing w:line="720" w:lineRule="auto"/>
        <w:jc w:val="center"/>
        <w:rPr>
          <w:lang w:val="es-ES"/>
        </w:rPr>
      </w:pPr>
    </w:p>
    <w:p w14:paraId="3AA8FE79" w14:textId="77777777" w:rsidR="00D9065A" w:rsidRDefault="00D9065A" w:rsidP="00D9065A">
      <w:pPr>
        <w:spacing w:line="720" w:lineRule="auto"/>
        <w:jc w:val="center"/>
        <w:rPr>
          <w:lang w:val="es-ES"/>
        </w:rPr>
      </w:pPr>
    </w:p>
    <w:p w14:paraId="25E5DA9B" w14:textId="1AF3FA83" w:rsidR="00D9065A" w:rsidRDefault="00D9065A" w:rsidP="00D9065A">
      <w:pPr>
        <w:spacing w:line="720" w:lineRule="auto"/>
        <w:jc w:val="center"/>
        <w:rPr>
          <w:lang w:val="es-ES"/>
        </w:rPr>
      </w:pPr>
      <w:r>
        <w:rPr>
          <w:lang w:val="es-ES"/>
        </w:rPr>
        <w:t>Técnicas quirúrgicas</w:t>
      </w:r>
    </w:p>
    <w:p w14:paraId="1CDE24E5" w14:textId="77777777" w:rsidR="00D9065A" w:rsidRDefault="00D9065A" w:rsidP="00D9065A">
      <w:pPr>
        <w:spacing w:line="720" w:lineRule="auto"/>
        <w:jc w:val="center"/>
        <w:rPr>
          <w:lang w:val="es-ES"/>
        </w:rPr>
      </w:pPr>
    </w:p>
    <w:p w14:paraId="60CD58D6" w14:textId="77777777" w:rsidR="00D9065A" w:rsidRDefault="00D9065A" w:rsidP="00D9065A">
      <w:pPr>
        <w:spacing w:line="720" w:lineRule="auto"/>
        <w:jc w:val="center"/>
        <w:rPr>
          <w:lang w:val="es-ES"/>
        </w:rPr>
      </w:pPr>
    </w:p>
    <w:p w14:paraId="47812EB8" w14:textId="113A2C9A" w:rsidR="00D9065A" w:rsidRDefault="00D9065A" w:rsidP="00D9065A">
      <w:pPr>
        <w:spacing w:line="720" w:lineRule="auto"/>
        <w:jc w:val="center"/>
        <w:rPr>
          <w:lang w:val="es-ES"/>
        </w:rPr>
      </w:pPr>
      <w:r>
        <w:rPr>
          <w:lang w:val="es-ES"/>
        </w:rPr>
        <w:t xml:space="preserve">Tumores </w:t>
      </w:r>
      <w:proofErr w:type="spellStart"/>
      <w:r>
        <w:rPr>
          <w:lang w:val="es-ES"/>
        </w:rPr>
        <w:t>hepatobiliares</w:t>
      </w:r>
      <w:proofErr w:type="spellEnd"/>
    </w:p>
    <w:p w14:paraId="7FCDC764" w14:textId="77777777" w:rsidR="00D9065A" w:rsidRDefault="00D9065A" w:rsidP="00D9065A">
      <w:pPr>
        <w:spacing w:line="720" w:lineRule="auto"/>
        <w:jc w:val="center"/>
        <w:rPr>
          <w:lang w:val="es-ES"/>
        </w:rPr>
      </w:pPr>
    </w:p>
    <w:p w14:paraId="685AAD41" w14:textId="77777777" w:rsidR="00D9065A" w:rsidRDefault="00D9065A" w:rsidP="00D9065A">
      <w:pPr>
        <w:spacing w:line="720" w:lineRule="auto"/>
        <w:jc w:val="center"/>
        <w:rPr>
          <w:lang w:val="es-ES"/>
        </w:rPr>
      </w:pPr>
    </w:p>
    <w:p w14:paraId="0300058B" w14:textId="1467310E" w:rsidR="00D9065A" w:rsidRDefault="00D9065A" w:rsidP="00D9065A">
      <w:pPr>
        <w:spacing w:line="720" w:lineRule="auto"/>
        <w:jc w:val="center"/>
        <w:rPr>
          <w:lang w:val="es-ES"/>
        </w:rPr>
      </w:pPr>
      <w:r>
        <w:rPr>
          <w:lang w:val="es-ES"/>
        </w:rPr>
        <w:t>Hannia del Carmen Salazar Jiménez</w:t>
      </w:r>
    </w:p>
    <w:p w14:paraId="55D1A4F3" w14:textId="66B1E753" w:rsidR="00D9065A" w:rsidRDefault="00D9065A" w:rsidP="00D9065A">
      <w:pPr>
        <w:spacing w:line="720" w:lineRule="auto"/>
        <w:jc w:val="center"/>
        <w:rPr>
          <w:lang w:val="es-ES"/>
        </w:rPr>
      </w:pPr>
    </w:p>
    <w:p w14:paraId="52044E51" w14:textId="0A3D5A3D" w:rsidR="00D9065A" w:rsidRDefault="00D9065A" w:rsidP="00D9065A">
      <w:pPr>
        <w:spacing w:line="720" w:lineRule="auto"/>
        <w:jc w:val="center"/>
        <w:rPr>
          <w:lang w:val="es-ES"/>
        </w:rPr>
      </w:pPr>
    </w:p>
    <w:p w14:paraId="4FFD2457" w14:textId="0E8C70AE" w:rsidR="00D9065A" w:rsidRPr="00562AE9" w:rsidRDefault="00D9065A" w:rsidP="00562AE9">
      <w:pPr>
        <w:jc w:val="center"/>
        <w:rPr>
          <w:rFonts w:ascii="Arial" w:hAnsi="Arial" w:cs="Arial"/>
          <w:sz w:val="32"/>
          <w:szCs w:val="32"/>
        </w:rPr>
      </w:pPr>
      <w:r w:rsidRPr="00562AE9">
        <w:rPr>
          <w:rFonts w:ascii="Arial" w:hAnsi="Arial" w:cs="Arial"/>
          <w:sz w:val="32"/>
          <w:szCs w:val="32"/>
        </w:rPr>
        <w:t>Carcinoma hepatocelular</w:t>
      </w:r>
    </w:p>
    <w:p w14:paraId="3CCB8EBD" w14:textId="77777777" w:rsidR="00D9065A" w:rsidRDefault="00D9065A" w:rsidP="00D9065A">
      <w:pPr>
        <w:rPr>
          <w:rFonts w:ascii="Arial" w:hAnsi="Arial" w:cs="Arial"/>
          <w:color w:val="444444"/>
          <w:shd w:val="clear" w:color="auto" w:fill="FFFFFF"/>
        </w:rPr>
      </w:pPr>
    </w:p>
    <w:p w14:paraId="32DACA37" w14:textId="77777777" w:rsidR="00D9065A" w:rsidRPr="00D9065A" w:rsidRDefault="00D9065A" w:rsidP="00D9065A">
      <w:pPr>
        <w:rPr>
          <w:rFonts w:ascii="Arial" w:hAnsi="Arial" w:cs="Arial"/>
        </w:rPr>
      </w:pPr>
      <w:r w:rsidRPr="00D9065A">
        <w:rPr>
          <w:rFonts w:ascii="Arial" w:hAnsi="Arial" w:cs="Arial"/>
        </w:rPr>
        <w:t>El carcinoma hepatocelular es un cáncer que se origina en las células del hígado y es el más común de los cánceres hepáticos primarios.</w:t>
      </w:r>
    </w:p>
    <w:p w14:paraId="3F702971" w14:textId="77777777" w:rsidR="00D9065A" w:rsidRPr="00D9065A" w:rsidRDefault="00D9065A" w:rsidP="0013550B">
      <w:pPr>
        <w:jc w:val="both"/>
        <w:rPr>
          <w:rFonts w:ascii="Arial" w:hAnsi="Arial" w:cs="Arial"/>
        </w:rPr>
      </w:pPr>
    </w:p>
    <w:p w14:paraId="5747A032" w14:textId="682FC618" w:rsidR="00D9065A" w:rsidRDefault="00D9065A" w:rsidP="0013550B">
      <w:pPr>
        <w:jc w:val="both"/>
        <w:rPr>
          <w:rFonts w:ascii="Arial" w:hAnsi="Arial" w:cs="Arial"/>
        </w:rPr>
      </w:pPr>
      <w:r w:rsidRPr="00D9065A">
        <w:rPr>
          <w:rFonts w:ascii="Arial" w:hAnsi="Arial" w:cs="Arial"/>
        </w:rPr>
        <w:t> El carcinoma hepatocelular representa el 80%-90% de los tumores hepáticos primarios malignos</w:t>
      </w:r>
    </w:p>
    <w:p w14:paraId="0BCF73F8" w14:textId="30A09E20" w:rsidR="00D9065A" w:rsidRDefault="00D9065A" w:rsidP="0013550B">
      <w:pPr>
        <w:jc w:val="both"/>
        <w:rPr>
          <w:rFonts w:ascii="Arial" w:hAnsi="Arial" w:cs="Arial"/>
        </w:rPr>
      </w:pPr>
    </w:p>
    <w:p w14:paraId="327DF8D8" w14:textId="77777777" w:rsidR="00D9065A" w:rsidRDefault="00D9065A" w:rsidP="0013550B">
      <w:pPr>
        <w:jc w:val="both"/>
        <w:rPr>
          <w:rFonts w:ascii="Arial" w:hAnsi="Arial" w:cs="Arial"/>
        </w:rPr>
      </w:pPr>
      <w:r w:rsidRPr="00D9065A">
        <w:rPr>
          <w:rFonts w:ascii="Arial" w:hAnsi="Arial" w:cs="Arial"/>
        </w:rPr>
        <w:t xml:space="preserve">ETIOLOGIA </w:t>
      </w:r>
    </w:p>
    <w:p w14:paraId="711883A5" w14:textId="77777777" w:rsidR="002F654B" w:rsidRDefault="00D9065A" w:rsidP="0013550B">
      <w:pPr>
        <w:jc w:val="both"/>
        <w:rPr>
          <w:rFonts w:ascii="Arial" w:hAnsi="Arial" w:cs="Arial"/>
        </w:rPr>
      </w:pPr>
      <w:r w:rsidRPr="00D9065A">
        <w:rPr>
          <w:rFonts w:ascii="Arial" w:hAnsi="Arial" w:cs="Arial"/>
        </w:rPr>
        <w:t xml:space="preserve">Virus de la hepatitis B (VHB) </w:t>
      </w:r>
    </w:p>
    <w:p w14:paraId="3830F5AF" w14:textId="77777777" w:rsidR="002F654B" w:rsidRDefault="00D9065A" w:rsidP="0013550B">
      <w:pPr>
        <w:jc w:val="both"/>
        <w:rPr>
          <w:rFonts w:ascii="Arial" w:hAnsi="Arial" w:cs="Arial"/>
        </w:rPr>
      </w:pPr>
      <w:r w:rsidRPr="00D9065A">
        <w:rPr>
          <w:rFonts w:ascii="Arial" w:hAnsi="Arial" w:cs="Arial"/>
        </w:rPr>
        <w:t xml:space="preserve">La infección crónica por VHB afecta a 380 millones de individuos en todo el mundo. la infección crónica por el VHB aumenta el riesgo de desarrollar un CHC, mientras que la implantación de campañas de vacunación frente a este agente disminuyen la incidencia de esta neoplasia. </w:t>
      </w:r>
    </w:p>
    <w:p w14:paraId="5DA2A412" w14:textId="4B8BABEF" w:rsidR="00D9065A" w:rsidRDefault="00D9065A" w:rsidP="0013550B">
      <w:pPr>
        <w:jc w:val="both"/>
        <w:rPr>
          <w:rFonts w:ascii="Arial" w:hAnsi="Arial" w:cs="Arial"/>
        </w:rPr>
      </w:pPr>
      <w:r w:rsidRPr="00D9065A">
        <w:rPr>
          <w:rFonts w:ascii="Arial" w:hAnsi="Arial" w:cs="Arial"/>
        </w:rPr>
        <w:t xml:space="preserve">Su mecanismo oncogénico se cree relacionado con la integración del DNA vírico en el genoma del hepatocito Virus de la hepatitis C (VHC) </w:t>
      </w:r>
    </w:p>
    <w:p w14:paraId="484FD79A" w14:textId="3A0EF860" w:rsidR="002F654B" w:rsidRDefault="002F654B" w:rsidP="0013550B">
      <w:pPr>
        <w:jc w:val="both"/>
        <w:rPr>
          <w:rFonts w:ascii="Arial" w:hAnsi="Arial" w:cs="Arial"/>
        </w:rPr>
      </w:pPr>
    </w:p>
    <w:p w14:paraId="15C2E7F4" w14:textId="031CFE25" w:rsidR="002F654B" w:rsidRDefault="002F654B" w:rsidP="0013550B">
      <w:pPr>
        <w:jc w:val="both"/>
        <w:rPr>
          <w:rFonts w:ascii="Arial" w:hAnsi="Arial" w:cs="Arial"/>
        </w:rPr>
      </w:pPr>
      <w:r>
        <w:rPr>
          <w:rFonts w:ascii="Arial" w:hAnsi="Arial" w:cs="Arial"/>
        </w:rPr>
        <w:t xml:space="preserve">FACTOR DE RIESGO </w:t>
      </w:r>
    </w:p>
    <w:p w14:paraId="5B731F0C" w14:textId="77777777" w:rsidR="002F654B" w:rsidRDefault="002F654B" w:rsidP="0013550B">
      <w:pPr>
        <w:jc w:val="both"/>
        <w:rPr>
          <w:rFonts w:ascii="Arial" w:hAnsi="Arial" w:cs="Arial"/>
        </w:rPr>
      </w:pPr>
      <w:r w:rsidRPr="002F654B">
        <w:rPr>
          <w:rFonts w:ascii="Arial" w:hAnsi="Arial" w:cs="Arial"/>
        </w:rPr>
        <w:t>Infección crónica de HBVCirrosis</w:t>
      </w:r>
    </w:p>
    <w:p w14:paraId="5F618E34" w14:textId="77777777" w:rsidR="002F654B" w:rsidRDefault="002F654B" w:rsidP="0013550B">
      <w:pPr>
        <w:jc w:val="both"/>
        <w:rPr>
          <w:rFonts w:ascii="Arial" w:hAnsi="Arial" w:cs="Arial"/>
        </w:rPr>
      </w:pPr>
      <w:r w:rsidRPr="002F654B">
        <w:rPr>
          <w:rFonts w:ascii="Arial" w:hAnsi="Arial" w:cs="Arial"/>
        </w:rPr>
        <w:t xml:space="preserve"> Infección viral crónica VHC</w:t>
      </w:r>
    </w:p>
    <w:p w14:paraId="2DDE7DC5" w14:textId="77777777" w:rsidR="002F654B" w:rsidRDefault="002F654B" w:rsidP="0013550B">
      <w:pPr>
        <w:jc w:val="both"/>
        <w:rPr>
          <w:rFonts w:ascii="Arial" w:hAnsi="Arial" w:cs="Arial"/>
        </w:rPr>
      </w:pPr>
      <w:r w:rsidRPr="002F654B">
        <w:rPr>
          <w:rFonts w:ascii="Arial" w:hAnsi="Arial" w:cs="Arial"/>
        </w:rPr>
        <w:t>Consumo elevado dealcohol, hemocromatosis, deficit de alfa 1-antitripsina</w:t>
      </w:r>
    </w:p>
    <w:p w14:paraId="00A16036" w14:textId="01EE4BCC" w:rsidR="002F654B" w:rsidRDefault="002F654B" w:rsidP="0013550B">
      <w:pPr>
        <w:jc w:val="both"/>
        <w:rPr>
          <w:rFonts w:ascii="Arial" w:hAnsi="Arial" w:cs="Arial"/>
        </w:rPr>
      </w:pPr>
      <w:r w:rsidRPr="002F654B">
        <w:rPr>
          <w:rFonts w:ascii="Arial" w:hAnsi="Arial" w:cs="Arial"/>
        </w:rPr>
        <w:t>Genero masculino</w:t>
      </w:r>
    </w:p>
    <w:p w14:paraId="3DED3EA2" w14:textId="77777777" w:rsidR="002F654B" w:rsidRDefault="002F654B" w:rsidP="0013550B">
      <w:pPr>
        <w:jc w:val="both"/>
        <w:rPr>
          <w:rFonts w:ascii="Arial" w:hAnsi="Arial" w:cs="Arial"/>
        </w:rPr>
      </w:pPr>
      <w:r w:rsidRPr="002F654B">
        <w:rPr>
          <w:rFonts w:ascii="Arial" w:hAnsi="Arial" w:cs="Arial"/>
        </w:rPr>
        <w:t xml:space="preserve"> Relación 3:1 varón:mujer</w:t>
      </w:r>
    </w:p>
    <w:p w14:paraId="28A2B23B" w14:textId="49AAF106" w:rsidR="002F654B" w:rsidRPr="002F654B" w:rsidRDefault="002F654B" w:rsidP="0013550B">
      <w:pPr>
        <w:jc w:val="both"/>
        <w:rPr>
          <w:rFonts w:ascii="Arial" w:hAnsi="Arial" w:cs="Arial"/>
        </w:rPr>
      </w:pPr>
      <w:r w:rsidRPr="002F654B">
        <w:rPr>
          <w:rFonts w:ascii="Arial" w:hAnsi="Arial" w:cs="Arial"/>
        </w:rPr>
        <w:t xml:space="preserve"> Susceptibilidad genética, exposición aandrógenos, mayor exposición a factores comoalcohol</w:t>
      </w:r>
    </w:p>
    <w:p w14:paraId="5669F335" w14:textId="0A4E7629" w:rsidR="002F654B" w:rsidRDefault="002F654B" w:rsidP="0013550B">
      <w:pPr>
        <w:jc w:val="both"/>
        <w:rPr>
          <w:rFonts w:ascii="Arial" w:hAnsi="Arial" w:cs="Arial"/>
        </w:rPr>
      </w:pPr>
    </w:p>
    <w:p w14:paraId="30C64324" w14:textId="77777777" w:rsidR="002F654B" w:rsidRDefault="002F654B" w:rsidP="0013550B">
      <w:pPr>
        <w:jc w:val="both"/>
        <w:rPr>
          <w:rFonts w:ascii="Arial" w:hAnsi="Arial" w:cs="Arial"/>
        </w:rPr>
      </w:pPr>
      <w:r w:rsidRPr="002F654B">
        <w:rPr>
          <w:rFonts w:ascii="Arial" w:hAnsi="Arial" w:cs="Arial"/>
        </w:rPr>
        <w:t>MANIFESTACIONES</w:t>
      </w:r>
      <w:r>
        <w:rPr>
          <w:rFonts w:ascii="Arial" w:hAnsi="Arial" w:cs="Arial"/>
        </w:rPr>
        <w:t xml:space="preserve"> </w:t>
      </w:r>
      <w:r w:rsidRPr="002F654B">
        <w:rPr>
          <w:rFonts w:ascii="Arial" w:hAnsi="Arial" w:cs="Arial"/>
        </w:rPr>
        <w:t>CLINICAS</w:t>
      </w:r>
      <w:r>
        <w:rPr>
          <w:rFonts w:ascii="Arial" w:hAnsi="Arial" w:cs="Arial"/>
        </w:rPr>
        <w:t xml:space="preserve"> </w:t>
      </w:r>
    </w:p>
    <w:p w14:paraId="5547CE9A" w14:textId="77777777" w:rsidR="002F654B" w:rsidRPr="002F654B" w:rsidRDefault="002F654B" w:rsidP="0013550B">
      <w:pPr>
        <w:pStyle w:val="Sinespaciado"/>
        <w:jc w:val="both"/>
        <w:rPr>
          <w:rFonts w:ascii="Times New Roman" w:eastAsia="Times New Roman" w:hAnsi="Times New Roman" w:cs="Times New Roman"/>
          <w:lang w:eastAsia="es-ES_tradnl"/>
        </w:rPr>
      </w:pPr>
      <w:r w:rsidRPr="002F654B">
        <w:rPr>
          <w:rFonts w:ascii="Arial" w:hAnsi="Arial" w:cs="Arial"/>
        </w:rPr>
        <w:t>El diagnóstico temprano es difícil Los tumores necesitan dimensiones considerables para poder ser detectados No existen manifestaciones patognomónicas del tumor Frecuentemente los síntomas solo son evidentes cuando existe diseminación En la mayoría de casos, los primeros síntomas son el dolor abdominal, la pérdida de peso y la palpación de una gran masa en la región superior derecha del abdomen. Asimismo, algunas personas afectadas por </w:t>
      </w:r>
      <w:hyperlink r:id="rId6" w:history="1">
        <w:r w:rsidRPr="002F654B">
          <w:rPr>
            <w:rFonts w:ascii="Arial" w:hAnsi="Arial" w:cs="Arial"/>
          </w:rPr>
          <w:t>cirrosis</w:t>
        </w:r>
      </w:hyperlink>
      <w:r w:rsidRPr="002F654B">
        <w:rPr>
          <w:rFonts w:ascii="Arial" w:hAnsi="Arial" w:cs="Arial"/>
        </w:rPr>
        <w:t> de larga evolución pueden sufrir de forma imprevista un empeoramiento significativo de su enfermedad. Pueden presentar fiebre. En algunas ocasiones, los primeros síntomas son un dolor abdominal súbito y choque (una presión arterial peligrosamente baja), ocasionados por la rotura o el sangrado desde el tumor</w:t>
      </w:r>
      <w:r w:rsidRPr="002F654B">
        <w:rPr>
          <w:rFonts w:ascii="Open Sans" w:eastAsia="Times New Roman" w:hAnsi="Open Sans" w:cs="Open Sans"/>
          <w:color w:val="000000"/>
          <w:spacing w:val="2"/>
          <w:sz w:val="21"/>
          <w:szCs w:val="21"/>
          <w:shd w:val="clear" w:color="auto" w:fill="FFFFFF"/>
          <w:lang w:eastAsia="es-ES_tradnl"/>
        </w:rPr>
        <w:t xml:space="preserve"> </w:t>
      </w:r>
      <w:r w:rsidRPr="002F654B">
        <w:rPr>
          <w:rFonts w:ascii="Arial" w:hAnsi="Arial" w:cs="Arial"/>
        </w:rPr>
        <w:t>maligno.</w:t>
      </w:r>
    </w:p>
    <w:p w14:paraId="2D1C5622" w14:textId="77D6DC70" w:rsidR="002F654B" w:rsidRDefault="002F654B" w:rsidP="0013550B">
      <w:pPr>
        <w:jc w:val="both"/>
        <w:rPr>
          <w:rFonts w:ascii="Arial" w:hAnsi="Arial" w:cs="Arial"/>
        </w:rPr>
      </w:pPr>
    </w:p>
    <w:p w14:paraId="30ABA2D0" w14:textId="77777777" w:rsidR="002F654B" w:rsidRDefault="002F654B" w:rsidP="0013550B">
      <w:pPr>
        <w:pStyle w:val="Sinespaciado"/>
        <w:jc w:val="both"/>
        <w:rPr>
          <w:rFonts w:ascii="Arial" w:hAnsi="Arial" w:cs="Arial"/>
        </w:rPr>
      </w:pPr>
      <w:r w:rsidRPr="002F654B">
        <w:rPr>
          <w:rFonts w:ascii="Arial" w:hAnsi="Arial" w:cs="Arial"/>
        </w:rPr>
        <w:t>DIAGNÓSTICO :</w:t>
      </w:r>
    </w:p>
    <w:p w14:paraId="3A17963F" w14:textId="35EBC32F" w:rsidR="002F654B" w:rsidRPr="002F654B" w:rsidRDefault="002F654B" w:rsidP="0013550B">
      <w:pPr>
        <w:pStyle w:val="Sinespaciado"/>
        <w:jc w:val="both"/>
        <w:rPr>
          <w:rFonts w:ascii="Times New Roman" w:hAnsi="Times New Roman"/>
          <w:lang w:eastAsia="es-ES_tradnl"/>
        </w:rPr>
      </w:pPr>
      <w:r w:rsidRPr="002F654B">
        <w:rPr>
          <w:rFonts w:ascii="Arial" w:hAnsi="Arial" w:cs="Arial"/>
        </w:rPr>
        <w:t>DE CERTEZA:o Estudio Histoligico: PAAF</w:t>
      </w:r>
      <w:r w:rsidRPr="002F654B">
        <w:rPr>
          <w:rFonts w:ascii="Arial" w:hAnsi="Arial" w:cs="Arial"/>
        </w:rPr>
        <w:sym w:font="Symbol" w:char="F0B2"/>
      </w:r>
      <w:r w:rsidRPr="002F654B">
        <w:rPr>
          <w:rFonts w:ascii="Arial" w:hAnsi="Arial" w:cs="Arial"/>
        </w:rPr>
        <w:t xml:space="preserve"> La tasa de falsos negativo llega a ser hasta del 40%. Unapuncion negativa no excluye el diagnostico de CHC y se ha deestablecer un seguimento intensivo mediantes pruebas deimagen.POR IMAGEN:o TC y RM: para definir la extension tumoral.o RX DE TORAX y GAMMAGRAFIA OSEA: en metastasisextrahepaticas, candidatos a trasplante hepatic</w:t>
      </w:r>
      <w:r w:rsidRPr="002F654B">
        <w:rPr>
          <w:shd w:val="clear" w:color="auto" w:fill="FFFFFF"/>
          <w:lang w:eastAsia="es-ES_tradnl"/>
        </w:rPr>
        <w:t>o.</w:t>
      </w:r>
    </w:p>
    <w:p w14:paraId="08D3A72E" w14:textId="6F9336FA" w:rsidR="002F654B" w:rsidRDefault="002F654B" w:rsidP="0013550B">
      <w:pPr>
        <w:jc w:val="both"/>
        <w:rPr>
          <w:rFonts w:ascii="Arial" w:hAnsi="Arial" w:cs="Arial"/>
        </w:rPr>
      </w:pPr>
    </w:p>
    <w:p w14:paraId="4E6A6C68" w14:textId="326F8BDA" w:rsidR="00562AE9" w:rsidRDefault="00562AE9" w:rsidP="0013550B">
      <w:pPr>
        <w:jc w:val="both"/>
        <w:rPr>
          <w:rFonts w:ascii="Arial" w:hAnsi="Arial" w:cs="Arial"/>
          <w:shd w:val="clear" w:color="auto" w:fill="FFFFFF"/>
        </w:rPr>
      </w:pPr>
      <w:r w:rsidRPr="00562AE9">
        <w:rPr>
          <w:rFonts w:ascii="Arial" w:hAnsi="Arial" w:cs="Arial"/>
          <w:shd w:val="clear" w:color="auto" w:fill="FFFFFF"/>
        </w:rPr>
        <w:t>Tratamiento mas eficaz en pacientes con CHC sobre higadocirrotico.Unico nodulo &lt;5cm o con tres nodulos &lt;3cm, sin invasionvascular ni extrahepatica</w:t>
      </w:r>
      <w:r w:rsidR="00D80BE6">
        <w:rPr>
          <w:rFonts w:ascii="Arial" w:hAnsi="Arial" w:cs="Arial"/>
          <w:shd w:val="clear" w:color="auto" w:fill="FFFFFF"/>
        </w:rPr>
        <w:t xml:space="preserve"> - </w:t>
      </w:r>
      <w:r w:rsidRPr="00562AE9">
        <w:rPr>
          <w:rFonts w:ascii="Arial" w:hAnsi="Arial" w:cs="Arial"/>
          <w:shd w:val="clear" w:color="auto" w:fill="FFFFFF"/>
        </w:rPr>
        <w:t xml:space="preserve">tasa </w:t>
      </w:r>
      <w:r w:rsidRPr="00562AE9">
        <w:rPr>
          <w:rFonts w:ascii="Arial" w:hAnsi="Arial" w:cs="Arial"/>
          <w:shd w:val="clear" w:color="auto" w:fill="FFFFFF"/>
        </w:rPr>
        <w:lastRenderedPageBreak/>
        <w:t>supervivencia 70% a 5anos.Sistema MELD: cifras de bilirubina, tiempo de protrombina ycreatinina como herramienta para dar prioridad a pacientes enlista.</w:t>
      </w:r>
    </w:p>
    <w:p w14:paraId="548A6523" w14:textId="28B6F4BF" w:rsidR="00562AE9" w:rsidRPr="00562AE9" w:rsidRDefault="00562AE9" w:rsidP="0013550B">
      <w:pPr>
        <w:jc w:val="both"/>
        <w:rPr>
          <w:rFonts w:ascii="Arial" w:hAnsi="Arial" w:cs="Arial"/>
        </w:rPr>
      </w:pPr>
      <w:r w:rsidRPr="00562AE9">
        <w:rPr>
          <w:rFonts w:ascii="Arial" w:hAnsi="Arial" w:cs="Arial"/>
          <w:shd w:val="clear" w:color="auto" w:fill="FFFFFF"/>
        </w:rPr>
        <w:t>TRANSPLANTE DEHIGADO</w:t>
      </w:r>
    </w:p>
    <w:p w14:paraId="01E426F3" w14:textId="77777777" w:rsidR="00562AE9" w:rsidRPr="00562AE9" w:rsidRDefault="00562AE9" w:rsidP="0013550B">
      <w:pPr>
        <w:jc w:val="both"/>
        <w:rPr>
          <w:rFonts w:ascii="Arial" w:hAnsi="Arial" w:cs="Arial"/>
        </w:rPr>
      </w:pPr>
      <w:r w:rsidRPr="00562AE9">
        <w:rPr>
          <w:rFonts w:ascii="Arial" w:hAnsi="Arial" w:cs="Arial"/>
          <w:shd w:val="clear" w:color="auto" w:fill="FFFFFF"/>
        </w:rPr>
        <w:t>Mejor alternativa para pacientes con CHC en estadosiniciales no candidatos a tratamientos quirurgicos.IPE consigue respuesta completa en el 70% de nodulos&lt;3cm.Ablacion por radiofrecuencia mas eficaz en nodulos</w:t>
      </w:r>
    </w:p>
    <w:p w14:paraId="7DB10E5A" w14:textId="0DD80D46" w:rsidR="00562AE9" w:rsidRDefault="00562AE9" w:rsidP="0013550B">
      <w:pPr>
        <w:jc w:val="both"/>
        <w:rPr>
          <w:rFonts w:ascii="Arial" w:hAnsi="Arial" w:cs="Arial"/>
        </w:rPr>
      </w:pPr>
    </w:p>
    <w:p w14:paraId="411FA85E" w14:textId="77777777" w:rsidR="00562AE9" w:rsidRPr="00562AE9" w:rsidRDefault="00562AE9" w:rsidP="0013550B">
      <w:pPr>
        <w:jc w:val="both"/>
        <w:rPr>
          <w:rFonts w:ascii="Arial" w:hAnsi="Arial" w:cs="Arial"/>
          <w:sz w:val="32"/>
          <w:szCs w:val="32"/>
        </w:rPr>
      </w:pPr>
      <w:r w:rsidRPr="00562AE9">
        <w:rPr>
          <w:rFonts w:ascii="Arial" w:hAnsi="Arial" w:cs="Arial"/>
          <w:sz w:val="32"/>
          <w:szCs w:val="32"/>
        </w:rPr>
        <w:t>Colangiocarcinoma</w:t>
      </w:r>
    </w:p>
    <w:p w14:paraId="3481DE4B" w14:textId="77777777" w:rsidR="00562AE9" w:rsidRPr="00562AE9" w:rsidRDefault="00562AE9" w:rsidP="0013550B">
      <w:pPr>
        <w:jc w:val="both"/>
        <w:rPr>
          <w:rFonts w:ascii="Arial" w:hAnsi="Arial" w:cs="Arial"/>
        </w:rPr>
      </w:pPr>
    </w:p>
    <w:p w14:paraId="76EFEB3D" w14:textId="7174DBF8" w:rsidR="00562AE9" w:rsidRDefault="00562AE9" w:rsidP="0013550B">
      <w:pPr>
        <w:jc w:val="both"/>
        <w:rPr>
          <w:rFonts w:ascii="Verdana" w:hAnsi="Verdana"/>
          <w:color w:val="000000"/>
          <w:sz w:val="19"/>
          <w:szCs w:val="19"/>
          <w:shd w:val="clear" w:color="auto" w:fill="FFFFFF"/>
        </w:rPr>
      </w:pPr>
      <w:r w:rsidRPr="00562AE9">
        <w:rPr>
          <w:rFonts w:ascii="Verdana" w:hAnsi="Verdana"/>
          <w:color w:val="000000"/>
          <w:sz w:val="19"/>
          <w:szCs w:val="19"/>
          <w:shd w:val="clear" w:color="auto" w:fill="FFFFFF"/>
        </w:rPr>
        <w:t>El colangiocarcinoma es un tumor maligno originado en el epitelio de los conductos biliares intra o extrahepáticos. </w:t>
      </w:r>
    </w:p>
    <w:p w14:paraId="2B27A7FD" w14:textId="2B646828" w:rsidR="00D80BE6" w:rsidRDefault="00D80BE6" w:rsidP="0013550B">
      <w:pPr>
        <w:jc w:val="both"/>
        <w:rPr>
          <w:rFonts w:ascii="Verdana" w:hAnsi="Verdana"/>
          <w:color w:val="000000"/>
          <w:sz w:val="19"/>
          <w:szCs w:val="19"/>
          <w:shd w:val="clear" w:color="auto" w:fill="FFFFFF"/>
        </w:rPr>
      </w:pPr>
    </w:p>
    <w:p w14:paraId="2CE2887B" w14:textId="77777777" w:rsidR="00D80BE6" w:rsidRPr="00D80BE6" w:rsidRDefault="00D80BE6" w:rsidP="0013550B">
      <w:pPr>
        <w:jc w:val="both"/>
        <w:rPr>
          <w:rFonts w:ascii="Arial" w:hAnsi="Arial" w:cs="Arial"/>
        </w:rPr>
      </w:pPr>
      <w:r w:rsidRPr="00D80BE6">
        <w:rPr>
          <w:rFonts w:ascii="Arial" w:hAnsi="Arial" w:cs="Arial"/>
        </w:rPr>
        <w:t>Factores de riesgo</w:t>
      </w:r>
    </w:p>
    <w:p w14:paraId="13E90BF2" w14:textId="77777777" w:rsidR="00D80BE6" w:rsidRPr="00D80BE6" w:rsidRDefault="00D80BE6" w:rsidP="0013550B">
      <w:pPr>
        <w:jc w:val="both"/>
        <w:rPr>
          <w:rFonts w:ascii="Arial" w:hAnsi="Arial" w:cs="Arial"/>
        </w:rPr>
      </w:pPr>
      <w:r w:rsidRPr="00D80BE6">
        <w:rPr>
          <w:rFonts w:ascii="Arial" w:hAnsi="Arial" w:cs="Arial"/>
        </w:rPr>
        <w:t xml:space="preserve"> No en mayoría de pacientes </w:t>
      </w:r>
    </w:p>
    <w:p w14:paraId="0D7D57CE" w14:textId="77777777" w:rsidR="00D80BE6" w:rsidRPr="00D80BE6" w:rsidRDefault="00D80BE6" w:rsidP="0013550B">
      <w:pPr>
        <w:jc w:val="both"/>
        <w:rPr>
          <w:rFonts w:ascii="Arial" w:hAnsi="Arial" w:cs="Arial"/>
        </w:rPr>
      </w:pPr>
      <w:r w:rsidRPr="00D80BE6">
        <w:rPr>
          <w:rFonts w:ascii="Arial" w:hAnsi="Arial" w:cs="Arial"/>
        </w:rPr>
        <w:t xml:space="preserve"> Edad 65 años 65 % </w:t>
      </w:r>
    </w:p>
    <w:p w14:paraId="7E483689" w14:textId="77777777" w:rsidR="00D80BE6" w:rsidRPr="00D80BE6" w:rsidRDefault="00D80BE6" w:rsidP="0013550B">
      <w:pPr>
        <w:jc w:val="both"/>
        <w:rPr>
          <w:rFonts w:ascii="Arial" w:hAnsi="Arial" w:cs="Arial"/>
        </w:rPr>
      </w:pPr>
      <w:r w:rsidRPr="00D80BE6">
        <w:rPr>
          <w:rFonts w:ascii="Arial" w:hAnsi="Arial" w:cs="Arial"/>
        </w:rPr>
        <w:t xml:space="preserve"> Colangitis primaria esclerosante 5-15% tabaquismo </w:t>
      </w:r>
    </w:p>
    <w:p w14:paraId="595494F0" w14:textId="77777777" w:rsidR="00D80BE6" w:rsidRPr="00D80BE6" w:rsidRDefault="00D80BE6" w:rsidP="0013550B">
      <w:pPr>
        <w:jc w:val="both"/>
        <w:rPr>
          <w:rFonts w:ascii="Arial" w:hAnsi="Arial" w:cs="Arial"/>
        </w:rPr>
      </w:pPr>
      <w:r w:rsidRPr="00D80BE6">
        <w:rPr>
          <w:rFonts w:ascii="Arial" w:hAnsi="Arial" w:cs="Arial"/>
        </w:rPr>
        <w:t xml:space="preserve"> Coledocolitiasis </w:t>
      </w:r>
    </w:p>
    <w:p w14:paraId="1D0906C9" w14:textId="68BDEDB1" w:rsidR="00D80BE6" w:rsidRPr="00D80BE6" w:rsidRDefault="00D80BE6" w:rsidP="0013550B">
      <w:pPr>
        <w:jc w:val="both"/>
        <w:rPr>
          <w:rFonts w:ascii="Arial" w:hAnsi="Arial" w:cs="Arial"/>
        </w:rPr>
      </w:pPr>
      <w:r w:rsidRPr="00D80BE6">
        <w:rPr>
          <w:rFonts w:ascii="Arial" w:hAnsi="Arial" w:cs="Arial"/>
        </w:rPr>
        <w:t xml:space="preserve">Enf caroli 7% </w:t>
      </w:r>
    </w:p>
    <w:p w14:paraId="7E2C088D" w14:textId="499966C9" w:rsidR="00D80BE6" w:rsidRPr="00D80BE6" w:rsidRDefault="00D80BE6" w:rsidP="0013550B">
      <w:pPr>
        <w:jc w:val="both"/>
        <w:rPr>
          <w:rFonts w:ascii="Arial" w:hAnsi="Arial" w:cs="Arial"/>
        </w:rPr>
      </w:pPr>
      <w:r w:rsidRPr="00D80BE6">
        <w:rPr>
          <w:rFonts w:ascii="Arial" w:hAnsi="Arial" w:cs="Arial"/>
        </w:rPr>
        <w:t xml:space="preserve">Cáncer vesicular </w:t>
      </w:r>
    </w:p>
    <w:p w14:paraId="3CA0CEFD" w14:textId="77777777" w:rsidR="00D80BE6" w:rsidRPr="00D80BE6" w:rsidRDefault="00D80BE6" w:rsidP="0013550B">
      <w:pPr>
        <w:jc w:val="both"/>
        <w:rPr>
          <w:rFonts w:ascii="Arial" w:hAnsi="Arial" w:cs="Arial"/>
        </w:rPr>
      </w:pPr>
      <w:r w:rsidRPr="00D80BE6">
        <w:rPr>
          <w:rFonts w:ascii="Arial" w:hAnsi="Arial" w:cs="Arial"/>
        </w:rPr>
        <w:t xml:space="preserve">Quiste coledociano 5% </w:t>
      </w:r>
    </w:p>
    <w:p w14:paraId="45FC98CD" w14:textId="672B001A" w:rsidR="00D80BE6" w:rsidRDefault="00D80BE6" w:rsidP="0013550B">
      <w:pPr>
        <w:jc w:val="both"/>
        <w:rPr>
          <w:rFonts w:ascii="Arial" w:hAnsi="Arial" w:cs="Arial"/>
        </w:rPr>
      </w:pPr>
      <w:r w:rsidRPr="00D80BE6">
        <w:rPr>
          <w:rFonts w:ascii="Arial" w:hAnsi="Arial" w:cs="Arial"/>
        </w:rPr>
        <w:t xml:space="preserve">Infecciones: asia VHC: intrahepáticos </w:t>
      </w:r>
    </w:p>
    <w:p w14:paraId="714A3818" w14:textId="77777777" w:rsidR="00F72A86" w:rsidRPr="00F72A86" w:rsidRDefault="00F72A86" w:rsidP="0013550B">
      <w:pPr>
        <w:jc w:val="both"/>
        <w:rPr>
          <w:rFonts w:ascii="Arial" w:hAnsi="Arial" w:cs="Arial"/>
        </w:rPr>
      </w:pPr>
      <w:r w:rsidRPr="00F72A86">
        <w:rPr>
          <w:rFonts w:ascii="Arial" w:hAnsi="Arial" w:cs="Arial"/>
        </w:rPr>
        <w:t xml:space="preserve">Diagnóstico </w:t>
      </w:r>
    </w:p>
    <w:p w14:paraId="7317BD21" w14:textId="77777777" w:rsidR="00F72A86" w:rsidRPr="00F72A86" w:rsidRDefault="00F72A86" w:rsidP="0013550B">
      <w:pPr>
        <w:jc w:val="both"/>
        <w:rPr>
          <w:rFonts w:ascii="Arial" w:hAnsi="Arial" w:cs="Arial"/>
        </w:rPr>
      </w:pPr>
      <w:r w:rsidRPr="00F72A86">
        <w:rPr>
          <w:rFonts w:ascii="Arial" w:hAnsi="Arial" w:cs="Arial"/>
        </w:rPr>
        <w:t xml:space="preserve">En estadios tempranos es asintomático </w:t>
      </w:r>
    </w:p>
    <w:p w14:paraId="5F2C46B8" w14:textId="40A1E792" w:rsidR="00F72A86" w:rsidRPr="00F72A86" w:rsidRDefault="00F72A86" w:rsidP="0013550B">
      <w:pPr>
        <w:jc w:val="both"/>
        <w:rPr>
          <w:rFonts w:ascii="Arial" w:hAnsi="Arial" w:cs="Arial"/>
        </w:rPr>
      </w:pPr>
      <w:r w:rsidRPr="00F72A86">
        <w:rPr>
          <w:rFonts w:ascii="Arial" w:hAnsi="Arial" w:cs="Arial"/>
        </w:rPr>
        <w:t xml:space="preserve">Intrahepático con síntomas inespecíficos </w:t>
      </w:r>
    </w:p>
    <w:p w14:paraId="2AEDA58E" w14:textId="77AFD336" w:rsidR="00F72A86" w:rsidRPr="00F72A86" w:rsidRDefault="00F72A86" w:rsidP="0013550B">
      <w:pPr>
        <w:jc w:val="both"/>
        <w:rPr>
          <w:rFonts w:ascii="Arial" w:hAnsi="Arial" w:cs="Arial"/>
        </w:rPr>
      </w:pPr>
      <w:r w:rsidRPr="00F72A86">
        <w:rPr>
          <w:rFonts w:ascii="Arial" w:hAnsi="Arial" w:cs="Arial"/>
        </w:rPr>
        <w:t xml:space="preserve">Extrahepático: síntomas obstructivos </w:t>
      </w:r>
    </w:p>
    <w:p w14:paraId="68FB1E36" w14:textId="77777777" w:rsidR="00F72A86" w:rsidRDefault="00F72A86" w:rsidP="0013550B">
      <w:pPr>
        <w:jc w:val="both"/>
        <w:rPr>
          <w:rFonts w:ascii="Arial" w:hAnsi="Arial" w:cs="Arial"/>
        </w:rPr>
      </w:pPr>
      <w:r w:rsidRPr="00F72A86">
        <w:rPr>
          <w:rFonts w:ascii="Arial" w:hAnsi="Arial" w:cs="Arial"/>
        </w:rPr>
        <w:t xml:space="preserve"> PFH con patron obstructivo </w:t>
      </w:r>
    </w:p>
    <w:p w14:paraId="6C979FA0" w14:textId="77777777" w:rsidR="00F72A86" w:rsidRDefault="00F72A86" w:rsidP="0013550B">
      <w:pPr>
        <w:jc w:val="both"/>
        <w:rPr>
          <w:rFonts w:ascii="Arial" w:hAnsi="Arial" w:cs="Arial"/>
        </w:rPr>
      </w:pPr>
      <w:r w:rsidRPr="00F72A86">
        <w:rPr>
          <w:rFonts w:ascii="Arial" w:hAnsi="Arial" w:cs="Arial"/>
        </w:rPr>
        <w:t xml:space="preserve">5 veces </w:t>
      </w:r>
    </w:p>
    <w:p w14:paraId="642C5CBF" w14:textId="77777777" w:rsidR="00F72A86" w:rsidRDefault="00F72A86" w:rsidP="0013550B">
      <w:pPr>
        <w:jc w:val="both"/>
        <w:rPr>
          <w:rFonts w:ascii="Arial" w:hAnsi="Arial" w:cs="Arial"/>
        </w:rPr>
      </w:pPr>
      <w:r w:rsidRPr="00F72A86">
        <w:rPr>
          <w:rFonts w:ascii="Arial" w:hAnsi="Arial" w:cs="Arial"/>
        </w:rPr>
        <w:t xml:space="preserve"> Transaminasas 1-2 veces </w:t>
      </w:r>
    </w:p>
    <w:p w14:paraId="66F47322" w14:textId="77777777" w:rsidR="00F72A86" w:rsidRDefault="00F72A86" w:rsidP="0013550B">
      <w:pPr>
        <w:jc w:val="both"/>
        <w:rPr>
          <w:rFonts w:ascii="Arial" w:hAnsi="Arial" w:cs="Arial"/>
        </w:rPr>
      </w:pPr>
      <w:r w:rsidRPr="00F72A86">
        <w:rPr>
          <w:rFonts w:ascii="Arial" w:hAnsi="Arial" w:cs="Arial"/>
        </w:rPr>
        <w:t xml:space="preserve">Una obstrucción prolongada Vit A D E y K </w:t>
      </w:r>
    </w:p>
    <w:p w14:paraId="402BADE7" w14:textId="2F46C2CB" w:rsidR="00F72A86" w:rsidRDefault="00F72A86" w:rsidP="0013550B">
      <w:pPr>
        <w:jc w:val="both"/>
        <w:rPr>
          <w:rFonts w:ascii="Arial" w:hAnsi="Arial" w:cs="Arial"/>
        </w:rPr>
      </w:pPr>
      <w:r w:rsidRPr="00F72A86">
        <w:rPr>
          <w:rFonts w:ascii="Arial" w:hAnsi="Arial" w:cs="Arial"/>
        </w:rPr>
        <w:t xml:space="preserve">Hb, albumina y DHL </w:t>
      </w:r>
    </w:p>
    <w:p w14:paraId="59899423" w14:textId="77777777" w:rsidR="00F72A86" w:rsidRDefault="00F72A86" w:rsidP="0013550B">
      <w:pPr>
        <w:jc w:val="both"/>
      </w:pPr>
      <w:r w:rsidRPr="00F72A86">
        <w:t xml:space="preserve">TAC y RM </w:t>
      </w:r>
    </w:p>
    <w:p w14:paraId="12F03DA4" w14:textId="77777777" w:rsidR="00F72A86" w:rsidRPr="00F72A86" w:rsidRDefault="00F72A86" w:rsidP="0013550B">
      <w:pPr>
        <w:jc w:val="both"/>
        <w:rPr>
          <w:rFonts w:ascii="Arial" w:hAnsi="Arial" w:cs="Arial"/>
        </w:rPr>
      </w:pPr>
      <w:r w:rsidRPr="00F72A86">
        <w:t xml:space="preserve"> </w:t>
      </w:r>
      <w:r w:rsidRPr="00F72A86">
        <w:rPr>
          <w:rFonts w:ascii="Arial" w:hAnsi="Arial" w:cs="Arial"/>
        </w:rPr>
        <w:t xml:space="preserve">TAC: Provee buenas imágenes acerca de lesiones intrahepaticas, dilatación de ductos intrahepaticos. </w:t>
      </w:r>
    </w:p>
    <w:p w14:paraId="51C323FC" w14:textId="49B191DB" w:rsidR="00F72A86" w:rsidRPr="00F72A86" w:rsidRDefault="00F72A86" w:rsidP="0013550B">
      <w:pPr>
        <w:jc w:val="both"/>
        <w:rPr>
          <w:rFonts w:ascii="Arial" w:hAnsi="Arial" w:cs="Arial"/>
        </w:rPr>
      </w:pPr>
      <w:r w:rsidRPr="00F72A86">
        <w:rPr>
          <w:rFonts w:ascii="Arial" w:hAnsi="Arial" w:cs="Arial"/>
        </w:rPr>
        <w:t xml:space="preserve">RM provee información acerca de la anatomía del árbol biliar, extensión local de tumor y anormalidades en el parénquima hepático </w:t>
      </w:r>
    </w:p>
    <w:p w14:paraId="3D5B82EE" w14:textId="25796CAF" w:rsidR="00F72A86" w:rsidRDefault="00F72A86" w:rsidP="0013550B">
      <w:pPr>
        <w:jc w:val="both"/>
        <w:rPr>
          <w:rFonts w:ascii="Arial" w:hAnsi="Arial" w:cs="Arial"/>
        </w:rPr>
      </w:pPr>
    </w:p>
    <w:p w14:paraId="5DAE77E0" w14:textId="4FB82454" w:rsidR="00F72A86" w:rsidRPr="00F72A86" w:rsidRDefault="00F72A86" w:rsidP="0013550B">
      <w:pPr>
        <w:jc w:val="both"/>
        <w:rPr>
          <w:rFonts w:ascii="Arial" w:hAnsi="Arial" w:cs="Arial"/>
        </w:rPr>
      </w:pPr>
      <w:r w:rsidRPr="00F72A86">
        <w:rPr>
          <w:rFonts w:ascii="Arial" w:hAnsi="Arial" w:cs="Arial"/>
        </w:rPr>
        <w:t xml:space="preserve">Tratamiento  </w:t>
      </w:r>
    </w:p>
    <w:p w14:paraId="312412D7" w14:textId="77777777" w:rsidR="00F72A86" w:rsidRPr="00F72A86" w:rsidRDefault="00F72A86" w:rsidP="0013550B">
      <w:pPr>
        <w:jc w:val="both"/>
        <w:rPr>
          <w:rFonts w:ascii="Arial" w:hAnsi="Arial" w:cs="Arial"/>
        </w:rPr>
      </w:pPr>
      <w:r w:rsidRPr="00F72A86">
        <w:rPr>
          <w:rFonts w:ascii="Arial" w:hAnsi="Arial" w:cs="Arial"/>
        </w:rPr>
        <w:t xml:space="preserve">Cirugía única. </w:t>
      </w:r>
    </w:p>
    <w:p w14:paraId="1E76AC02" w14:textId="77777777" w:rsidR="00F72A86" w:rsidRPr="00F72A86" w:rsidRDefault="00F72A86" w:rsidP="0013550B">
      <w:pPr>
        <w:jc w:val="both"/>
        <w:rPr>
          <w:rFonts w:ascii="Arial" w:hAnsi="Arial" w:cs="Arial"/>
        </w:rPr>
      </w:pPr>
      <w:r w:rsidRPr="00F72A86">
        <w:rPr>
          <w:rFonts w:ascii="Arial" w:hAnsi="Arial" w:cs="Arial"/>
        </w:rPr>
        <w:t xml:space="preserve"> Lobectomia que envuelve el tumor o segmento que lo contiene. </w:t>
      </w:r>
    </w:p>
    <w:p w14:paraId="79B94B03" w14:textId="7C8355F5" w:rsidR="00F72A86" w:rsidRDefault="00F72A86" w:rsidP="0013550B">
      <w:pPr>
        <w:jc w:val="both"/>
        <w:rPr>
          <w:rFonts w:ascii="Arial" w:hAnsi="Arial" w:cs="Arial"/>
        </w:rPr>
      </w:pPr>
      <w:r w:rsidRPr="00F72A86">
        <w:rPr>
          <w:rFonts w:ascii="Arial" w:hAnsi="Arial" w:cs="Arial"/>
        </w:rPr>
        <w:t xml:space="preserve"> La sobrevida a los 5 años es del 20-43% </w:t>
      </w:r>
    </w:p>
    <w:p w14:paraId="71A09B4E" w14:textId="77777777" w:rsidR="00F72A86" w:rsidRPr="00F72A86" w:rsidRDefault="00F72A86" w:rsidP="0013550B">
      <w:pPr>
        <w:jc w:val="both"/>
        <w:rPr>
          <w:rFonts w:ascii="Arial" w:hAnsi="Arial" w:cs="Arial"/>
        </w:rPr>
      </w:pPr>
      <w:r w:rsidRPr="00F72A86">
        <w:rPr>
          <w:rFonts w:ascii="Arial" w:hAnsi="Arial" w:cs="Arial"/>
        </w:rPr>
        <w:t xml:space="preserve">seguimiento </w:t>
      </w:r>
    </w:p>
    <w:p w14:paraId="044EDD22" w14:textId="77777777" w:rsidR="00F72A86" w:rsidRPr="00F72A86" w:rsidRDefault="00F72A86" w:rsidP="0013550B">
      <w:pPr>
        <w:jc w:val="both"/>
        <w:rPr>
          <w:rFonts w:ascii="Arial" w:hAnsi="Arial" w:cs="Arial"/>
        </w:rPr>
      </w:pPr>
      <w:r w:rsidRPr="00F72A86">
        <w:rPr>
          <w:rFonts w:ascii="Arial" w:hAnsi="Arial" w:cs="Arial"/>
        </w:rPr>
        <w:t xml:space="preserve">R0 podrian ser candidatos a quimioterapia </w:t>
      </w:r>
    </w:p>
    <w:p w14:paraId="276BEC4C" w14:textId="77777777" w:rsidR="00F72A86" w:rsidRPr="00F72A86" w:rsidRDefault="00F72A86" w:rsidP="0013550B">
      <w:pPr>
        <w:jc w:val="both"/>
        <w:rPr>
          <w:rFonts w:ascii="Arial" w:hAnsi="Arial" w:cs="Arial"/>
        </w:rPr>
      </w:pPr>
      <w:r w:rsidRPr="00F72A86">
        <w:rPr>
          <w:rFonts w:ascii="Arial" w:hAnsi="Arial" w:cs="Arial"/>
        </w:rPr>
        <w:t xml:space="preserve"> R1 margenes microscopicos positivos </w:t>
      </w:r>
    </w:p>
    <w:p w14:paraId="5FB340B2" w14:textId="6DC72822" w:rsidR="00F72A86" w:rsidRDefault="00F72A86" w:rsidP="0013550B">
      <w:pPr>
        <w:jc w:val="both"/>
        <w:rPr>
          <w:rFonts w:ascii="Arial" w:hAnsi="Arial" w:cs="Arial"/>
        </w:rPr>
      </w:pPr>
      <w:r w:rsidRPr="00F72A86">
        <w:rPr>
          <w:rFonts w:ascii="Arial" w:hAnsi="Arial" w:cs="Arial"/>
        </w:rPr>
        <w:t>R2 enfermedad local residual Tx incluye local resección, terapia ablativa, quimioradiación con fluoropirimidina Quimioterapia con Fluoropirimidina o gemcitabina</w:t>
      </w:r>
    </w:p>
    <w:p w14:paraId="66D2D46E" w14:textId="77777777" w:rsidR="003027A1" w:rsidRPr="003027A1" w:rsidRDefault="003027A1" w:rsidP="0013550B">
      <w:pPr>
        <w:jc w:val="both"/>
        <w:rPr>
          <w:rFonts w:ascii="Arial" w:hAnsi="Arial" w:cs="Arial"/>
        </w:rPr>
      </w:pPr>
      <w:r w:rsidRPr="003027A1">
        <w:rPr>
          <w:rFonts w:ascii="Arial" w:hAnsi="Arial" w:cs="Arial"/>
        </w:rPr>
        <w:lastRenderedPageBreak/>
        <w:t>La biopsia tambien es recomendada para confirmar el diagnostico antes de iniciar algun otro tratamiento.</w:t>
      </w:r>
    </w:p>
    <w:p w14:paraId="011C19B4" w14:textId="77777777" w:rsidR="003027A1" w:rsidRDefault="003027A1" w:rsidP="0013550B">
      <w:pPr>
        <w:jc w:val="both"/>
        <w:rPr>
          <w:rFonts w:ascii="Arial" w:hAnsi="Arial" w:cs="Arial"/>
        </w:rPr>
      </w:pPr>
      <w:r w:rsidRPr="003027A1">
        <w:rPr>
          <w:rFonts w:ascii="Arial" w:hAnsi="Arial" w:cs="Arial"/>
        </w:rPr>
        <w:t xml:space="preserve">Terapia fotodinámica </w:t>
      </w:r>
    </w:p>
    <w:p w14:paraId="042121F8" w14:textId="77777777" w:rsidR="003027A1" w:rsidRDefault="003027A1" w:rsidP="0013550B">
      <w:pPr>
        <w:jc w:val="both"/>
        <w:rPr>
          <w:rFonts w:ascii="Arial" w:hAnsi="Arial" w:cs="Arial"/>
        </w:rPr>
      </w:pPr>
      <w:r w:rsidRPr="003027A1">
        <w:rPr>
          <w:rFonts w:ascii="Arial" w:hAnsi="Arial" w:cs="Arial"/>
        </w:rPr>
        <w:t xml:space="preserve">IV de una droga fotosensitiva </w:t>
      </w:r>
    </w:p>
    <w:p w14:paraId="51982991" w14:textId="77777777" w:rsidR="003027A1" w:rsidRDefault="003027A1" w:rsidP="0013550B">
      <w:pPr>
        <w:jc w:val="both"/>
        <w:rPr>
          <w:rFonts w:ascii="Arial" w:hAnsi="Arial" w:cs="Arial"/>
        </w:rPr>
      </w:pPr>
      <w:r w:rsidRPr="003027A1">
        <w:rPr>
          <w:rFonts w:ascii="Arial" w:hAnsi="Arial" w:cs="Arial"/>
        </w:rPr>
        <w:t xml:space="preserve"> Radiacion con luz de ondas especificas </w:t>
      </w:r>
    </w:p>
    <w:p w14:paraId="7D205179" w14:textId="37945BF2" w:rsidR="003027A1" w:rsidRPr="003027A1" w:rsidRDefault="003027A1" w:rsidP="0013550B">
      <w:pPr>
        <w:jc w:val="both"/>
        <w:rPr>
          <w:rFonts w:ascii="Arial" w:hAnsi="Arial" w:cs="Arial"/>
        </w:rPr>
      </w:pPr>
      <w:r w:rsidRPr="003027A1">
        <w:rPr>
          <w:rFonts w:ascii="Arial" w:hAnsi="Arial" w:cs="Arial"/>
        </w:rPr>
        <w:t xml:space="preserve"> Activacion local de la droga y es usada para la paliación</w:t>
      </w:r>
    </w:p>
    <w:p w14:paraId="0C5B9CE3" w14:textId="129F6FD8" w:rsidR="003027A1" w:rsidRDefault="003027A1" w:rsidP="0013550B">
      <w:pPr>
        <w:jc w:val="both"/>
        <w:rPr>
          <w:rFonts w:ascii="Arial" w:hAnsi="Arial" w:cs="Arial"/>
        </w:rPr>
      </w:pPr>
    </w:p>
    <w:p w14:paraId="5B84F289" w14:textId="77777777" w:rsidR="00273024" w:rsidRPr="00273024" w:rsidRDefault="00273024" w:rsidP="0013550B">
      <w:pPr>
        <w:jc w:val="both"/>
        <w:rPr>
          <w:rFonts w:ascii="Arial" w:hAnsi="Arial" w:cs="Arial"/>
        </w:rPr>
      </w:pPr>
      <w:r w:rsidRPr="00273024">
        <w:rPr>
          <w:rFonts w:ascii="Arial" w:hAnsi="Arial" w:cs="Arial"/>
        </w:rPr>
        <w:t> Adenoma hepático</w:t>
      </w:r>
    </w:p>
    <w:p w14:paraId="7584272F" w14:textId="77777777" w:rsidR="00AB2E4F" w:rsidRPr="00AB2E4F" w:rsidRDefault="00AB2E4F" w:rsidP="0013550B">
      <w:pPr>
        <w:jc w:val="both"/>
        <w:rPr>
          <w:rFonts w:ascii="Arial" w:hAnsi="Arial" w:cs="Arial"/>
        </w:rPr>
      </w:pPr>
      <w:r w:rsidRPr="00AB2E4F">
        <w:rPr>
          <w:rFonts w:ascii="Arial" w:hAnsi="Arial" w:cs="Arial"/>
        </w:rPr>
        <w:t>es un </w:t>
      </w:r>
      <w:hyperlink r:id="rId7" w:tooltip="Tumor" w:history="1">
        <w:r w:rsidRPr="00AB2E4F">
          <w:rPr>
            <w:rStyle w:val="Hipervnculo"/>
            <w:rFonts w:ascii="Arial" w:hAnsi="Arial" w:cs="Arial"/>
            <w:color w:val="auto"/>
            <w:u w:val="none"/>
          </w:rPr>
          <w:t>tumor</w:t>
        </w:r>
      </w:hyperlink>
      <w:r w:rsidRPr="00AB2E4F">
        <w:rPr>
          <w:rFonts w:ascii="Arial" w:hAnsi="Arial" w:cs="Arial"/>
        </w:rPr>
        <w:t> hepático de naturaleza </w:t>
      </w:r>
      <w:hyperlink r:id="rId8" w:tooltip="Tumor benigno" w:history="1">
        <w:r w:rsidRPr="00AB2E4F">
          <w:rPr>
            <w:rStyle w:val="Hipervnculo"/>
            <w:rFonts w:ascii="Arial" w:hAnsi="Arial" w:cs="Arial"/>
            <w:color w:val="auto"/>
            <w:u w:val="none"/>
          </w:rPr>
          <w:t>benigna</w:t>
        </w:r>
      </w:hyperlink>
      <w:r w:rsidRPr="00AB2E4F">
        <w:rPr>
          <w:rFonts w:ascii="Arial" w:hAnsi="Arial" w:cs="Arial"/>
        </w:rPr>
        <w:t> que aparece fundamentalmente en mujeres en edad fértil y que se asocia especialmente a la toma de </w:t>
      </w:r>
      <w:hyperlink r:id="rId9" w:tooltip="Anticonceptivos orales" w:history="1">
        <w:r w:rsidRPr="00AB2E4F">
          <w:rPr>
            <w:rStyle w:val="Hipervnculo"/>
            <w:rFonts w:ascii="Arial" w:hAnsi="Arial" w:cs="Arial"/>
            <w:color w:val="auto"/>
            <w:u w:val="none"/>
          </w:rPr>
          <w:t>anticonceptivos orales</w:t>
        </w:r>
      </w:hyperlink>
      <w:r w:rsidRPr="00AB2E4F">
        <w:rPr>
          <w:rFonts w:ascii="Arial" w:hAnsi="Arial" w:cs="Arial"/>
        </w:rPr>
        <w:t>.</w:t>
      </w:r>
    </w:p>
    <w:p w14:paraId="494BE143" w14:textId="385FCDB4" w:rsidR="00AB2E4F" w:rsidRPr="00AB2E4F" w:rsidRDefault="00AB2E4F" w:rsidP="0013550B">
      <w:pPr>
        <w:jc w:val="both"/>
        <w:rPr>
          <w:rFonts w:ascii="Arial" w:hAnsi="Arial" w:cs="Arial"/>
        </w:rPr>
      </w:pPr>
      <w:r w:rsidRPr="00AB2E4F">
        <w:rPr>
          <w:rFonts w:ascii="Arial" w:hAnsi="Arial" w:cs="Arial"/>
        </w:rPr>
        <w:t>Es el más importante tumor benigno del hígado aparece sobre todo en mujeres en edad fértil y ha aumentado su prevalencia debido al uso generalizado de anticonceptivos orales, los cuales representa un papel en su Patagonia. La mayoría de los adenomas son asintomaticos. Se presentan excepcionalmente en forma de un problema quirúrgico agudo causado por una rotura brusca y la hemorragia en la cavidad peritoneal. Aunque el adenoma no es en general precancerosos se ha descripto algunos casos de transformación maligna. Los relacionados con el uso de anticonceptivos suelen regresar si se interrumpen el fármaco</w:t>
      </w:r>
      <w:r w:rsidRPr="00AB2E4F">
        <w:rPr>
          <w:rFonts w:ascii="Arial" w:hAnsi="Arial" w:cs="Arial"/>
        </w:rPr>
        <w:t xml:space="preserve"> </w:t>
      </w:r>
      <w:r w:rsidRPr="00AB2E4F">
        <w:rPr>
          <w:rFonts w:ascii="Arial" w:hAnsi="Arial" w:cs="Arial"/>
        </w:rPr>
        <w:t>El riesgo de desarrollar este tumor, entre las mujeres sometida a este tratamiento durante mas de 24 meses, es 30 veces superior al de las mujeres no tomadoras de estrogenos. Su localización es mas frecuente en lóbulo derecho. La mayoría de ellos no producen síntomas y su diagnostico es casual al practicar una ecografía por otra causa.</w:t>
      </w:r>
    </w:p>
    <w:p w14:paraId="099271FC" w14:textId="69E01D53" w:rsidR="00273024" w:rsidRPr="00AB2E4F" w:rsidRDefault="00273024" w:rsidP="0013550B">
      <w:pPr>
        <w:jc w:val="both"/>
        <w:rPr>
          <w:rFonts w:ascii="Arial" w:hAnsi="Arial" w:cs="Arial"/>
        </w:rPr>
      </w:pPr>
    </w:p>
    <w:p w14:paraId="12A66B5A" w14:textId="77777777" w:rsidR="00AB2E4F" w:rsidRPr="00AB2E4F" w:rsidRDefault="00AB2E4F" w:rsidP="0013550B">
      <w:pPr>
        <w:jc w:val="both"/>
        <w:rPr>
          <w:rFonts w:ascii="Arial" w:hAnsi="Arial" w:cs="Arial"/>
        </w:rPr>
      </w:pPr>
      <w:r w:rsidRPr="00AB2E4F">
        <w:rPr>
          <w:rFonts w:ascii="Arial" w:hAnsi="Arial" w:cs="Arial"/>
        </w:rPr>
        <w:t>los adenomas hepáticos causan dolor en el hipocondrio derecho (cuadrante superior derecho) o en la </w:t>
      </w:r>
      <w:hyperlink r:id="rId10" w:tooltip="Epigastrio" w:history="1">
        <w:r w:rsidRPr="00AB2E4F">
          <w:rPr>
            <w:rStyle w:val="Hipervnculo"/>
            <w:rFonts w:ascii="Arial" w:hAnsi="Arial" w:cs="Arial"/>
            <w:color w:val="auto"/>
            <w:u w:val="none"/>
          </w:rPr>
          <w:t>región epigástrica</w:t>
        </w:r>
      </w:hyperlink>
      <w:r w:rsidRPr="00AB2E4F">
        <w:rPr>
          <w:rFonts w:ascii="Arial" w:hAnsi="Arial" w:cs="Arial"/>
        </w:rPr>
        <w:t> del abdomen. Ya que los tumores hepáticos pueden llegar a ser voluminosos (8-15 cm), los pacientes pueden llegar a notar una masa palpable. En cambio, los adenomas hepáticos son usualmente asintomáticos, y posiblemente sean descubiertos </w:t>
      </w:r>
      <w:hyperlink r:id="rId11" w:tooltip="Incidentaloma" w:history="1">
        <w:r w:rsidRPr="00AB2E4F">
          <w:rPr>
            <w:rStyle w:val="Hipervnculo"/>
            <w:rFonts w:ascii="Arial" w:hAnsi="Arial" w:cs="Arial"/>
            <w:color w:val="auto"/>
            <w:u w:val="none"/>
          </w:rPr>
          <w:t>incidentalmente</w:t>
        </w:r>
      </w:hyperlink>
      <w:r w:rsidRPr="00AB2E4F">
        <w:rPr>
          <w:rFonts w:ascii="Arial" w:hAnsi="Arial" w:cs="Arial"/>
        </w:rPr>
        <w:t> durante estudios de bioimágenes ordenados por alguna razón no relacionada. En caso de no ser tratado, hay un 30% de riesgo hemorrágico. La hemorragia puede llevar a un cuadro de shock con hipotensión, taquicardia y </w:t>
      </w:r>
      <w:hyperlink r:id="rId12" w:tooltip="Diaforesis" w:history="1">
        <w:r w:rsidRPr="00AB2E4F">
          <w:rPr>
            <w:rStyle w:val="Hipervnculo"/>
            <w:rFonts w:ascii="Arial" w:hAnsi="Arial" w:cs="Arial"/>
            <w:color w:val="auto"/>
            <w:u w:val="none"/>
          </w:rPr>
          <w:t>diaforesis</w:t>
        </w:r>
      </w:hyperlink>
      <w:r w:rsidRPr="00AB2E4F">
        <w:rPr>
          <w:rFonts w:ascii="Arial" w:hAnsi="Arial" w:cs="Arial"/>
        </w:rPr>
        <w:t> (sudoración).</w:t>
      </w:r>
    </w:p>
    <w:p w14:paraId="55D1DEAE" w14:textId="77777777" w:rsidR="00AB2E4F" w:rsidRPr="00AB2E4F" w:rsidRDefault="00AB2E4F" w:rsidP="0013550B">
      <w:pPr>
        <w:jc w:val="both"/>
        <w:rPr>
          <w:rFonts w:ascii="Arial" w:hAnsi="Arial" w:cs="Arial"/>
        </w:rPr>
      </w:pPr>
    </w:p>
    <w:p w14:paraId="2308F7DF" w14:textId="1571159E" w:rsidR="00AB2E4F" w:rsidRDefault="00AB2E4F" w:rsidP="0013550B">
      <w:pPr>
        <w:jc w:val="both"/>
        <w:rPr>
          <w:rStyle w:val="Textoennegrita"/>
          <w:rFonts w:ascii="Arial" w:hAnsi="Arial" w:cs="Arial"/>
          <w:b w:val="0"/>
          <w:bCs w:val="0"/>
        </w:rPr>
      </w:pPr>
      <w:r w:rsidRPr="00AB2E4F">
        <w:rPr>
          <w:rFonts w:ascii="Arial" w:hAnsi="Arial" w:cs="Arial"/>
        </w:rPr>
        <w:t>El diagnóstico de sospecha del adenoma hepático se establece mediante una </w:t>
      </w:r>
      <w:r w:rsidRPr="00AB2E4F">
        <w:rPr>
          <w:rStyle w:val="Textoennegrita"/>
          <w:rFonts w:ascii="Arial" w:hAnsi="Arial" w:cs="Arial"/>
          <w:b w:val="0"/>
          <w:bCs w:val="0"/>
        </w:rPr>
        <w:t>ecografía,</w:t>
      </w:r>
      <w:r w:rsidRPr="00AB2E4F">
        <w:rPr>
          <w:rFonts w:ascii="Arial" w:hAnsi="Arial" w:cs="Arial"/>
        </w:rPr>
        <w:t> siendo habitualmente necesario complementarlo con otras técnicas más precisas como la </w:t>
      </w:r>
      <w:r w:rsidRPr="00AB2E4F">
        <w:rPr>
          <w:rStyle w:val="Textoennegrita"/>
          <w:rFonts w:ascii="Arial" w:hAnsi="Arial" w:cs="Arial"/>
          <w:b w:val="0"/>
          <w:bCs w:val="0"/>
        </w:rPr>
        <w:t>TAC, </w:t>
      </w:r>
      <w:r w:rsidRPr="00AB2E4F">
        <w:rPr>
          <w:rFonts w:ascii="Arial" w:hAnsi="Arial" w:cs="Arial"/>
        </w:rPr>
        <w:t>la </w:t>
      </w:r>
      <w:r w:rsidRPr="00AB2E4F">
        <w:rPr>
          <w:rStyle w:val="Textoennegrita"/>
          <w:rFonts w:ascii="Arial" w:hAnsi="Arial" w:cs="Arial"/>
          <w:b w:val="0"/>
          <w:bCs w:val="0"/>
        </w:rPr>
        <w:t>RMN,</w:t>
      </w:r>
      <w:r w:rsidRPr="00AB2E4F">
        <w:rPr>
          <w:rFonts w:ascii="Arial" w:hAnsi="Arial" w:cs="Arial"/>
        </w:rPr>
        <w:t> la </w:t>
      </w:r>
      <w:r w:rsidRPr="00AB2E4F">
        <w:rPr>
          <w:rStyle w:val="Textoennegrita"/>
          <w:rFonts w:ascii="Arial" w:hAnsi="Arial" w:cs="Arial"/>
          <w:b w:val="0"/>
          <w:bCs w:val="0"/>
        </w:rPr>
        <w:t>gammagrafía con tecnecio</w:t>
      </w:r>
      <w:r w:rsidRPr="00AB2E4F">
        <w:rPr>
          <w:rFonts w:ascii="Arial" w:hAnsi="Arial" w:cs="Arial"/>
        </w:rPr>
        <w:t> y, en ocasiones, la </w:t>
      </w:r>
      <w:r w:rsidRPr="00AB2E4F">
        <w:rPr>
          <w:rStyle w:val="Textoennegrita"/>
          <w:rFonts w:ascii="Arial" w:hAnsi="Arial" w:cs="Arial"/>
          <w:b w:val="0"/>
          <w:bCs w:val="0"/>
        </w:rPr>
        <w:t>angiografía.</w:t>
      </w:r>
    </w:p>
    <w:p w14:paraId="2E571189" w14:textId="5D488504" w:rsidR="00AB2E4F" w:rsidRDefault="00AB2E4F" w:rsidP="0013550B">
      <w:pPr>
        <w:jc w:val="both"/>
        <w:rPr>
          <w:rStyle w:val="Textoennegrita"/>
          <w:rFonts w:ascii="Arial" w:hAnsi="Arial" w:cs="Arial"/>
          <w:b w:val="0"/>
          <w:bCs w:val="0"/>
        </w:rPr>
      </w:pPr>
    </w:p>
    <w:p w14:paraId="4223D8E6" w14:textId="1EC86FB8" w:rsidR="00AB2E4F" w:rsidRDefault="00AB2E4F" w:rsidP="0013550B">
      <w:pPr>
        <w:jc w:val="both"/>
        <w:rPr>
          <w:rStyle w:val="Textoennegrita"/>
          <w:rFonts w:ascii="Arial" w:hAnsi="Arial" w:cs="Arial"/>
          <w:b w:val="0"/>
          <w:bCs w:val="0"/>
        </w:rPr>
      </w:pPr>
      <w:r>
        <w:rPr>
          <w:rStyle w:val="Textoennegrita"/>
          <w:rFonts w:ascii="Arial" w:hAnsi="Arial" w:cs="Arial"/>
          <w:b w:val="0"/>
          <w:bCs w:val="0"/>
        </w:rPr>
        <w:t xml:space="preserve">Tratamiento </w:t>
      </w:r>
    </w:p>
    <w:p w14:paraId="0A729D42" w14:textId="77777777" w:rsidR="00AB2E4F" w:rsidRDefault="00AB2E4F" w:rsidP="0013550B">
      <w:pPr>
        <w:jc w:val="both"/>
        <w:rPr>
          <w:rStyle w:val="Textoennegrita"/>
          <w:rFonts w:ascii="Arial" w:hAnsi="Arial" w:cs="Arial"/>
          <w:b w:val="0"/>
          <w:bCs w:val="0"/>
        </w:rPr>
      </w:pPr>
    </w:p>
    <w:p w14:paraId="27591006" w14:textId="3D43AD1B" w:rsidR="00AB2E4F" w:rsidRDefault="00AB2E4F" w:rsidP="0013550B">
      <w:pPr>
        <w:jc w:val="both"/>
        <w:rPr>
          <w:rFonts w:ascii="Arial" w:hAnsi="Arial" w:cs="Arial"/>
        </w:rPr>
      </w:pPr>
      <w:r>
        <w:rPr>
          <w:rFonts w:ascii="Arial" w:hAnsi="Arial" w:cs="Arial"/>
          <w:color w:val="202122"/>
          <w:sz w:val="21"/>
          <w:szCs w:val="21"/>
          <w:shd w:val="clear" w:color="auto" w:fill="FFFFFF"/>
        </w:rPr>
        <w:t> </w:t>
      </w:r>
      <w:r w:rsidRPr="00AB2E4F">
        <w:rPr>
          <w:rFonts w:ascii="Arial" w:hAnsi="Arial" w:cs="Arial"/>
        </w:rPr>
        <w:t>Las pacientes con adenomas deberían evitar los </w:t>
      </w:r>
      <w:hyperlink r:id="rId13" w:tooltip="Anticonceptivos orales" w:history="1">
        <w:r w:rsidRPr="00AB2E4F">
          <w:rPr>
            <w:rStyle w:val="Hipervnculo"/>
            <w:rFonts w:ascii="Arial" w:hAnsi="Arial" w:cs="Arial"/>
            <w:color w:val="auto"/>
            <w:u w:val="none"/>
          </w:rPr>
          <w:t>anticonceptivos orales</w:t>
        </w:r>
      </w:hyperlink>
      <w:r w:rsidRPr="00AB2E4F">
        <w:rPr>
          <w:rFonts w:ascii="Arial" w:hAnsi="Arial" w:cs="Arial"/>
        </w:rPr>
        <w:t> o las </w:t>
      </w:r>
      <w:hyperlink r:id="rId14" w:tooltip="Terapias de reemplazo hormonal (aún no redactado)" w:history="1">
        <w:r w:rsidRPr="00AB2E4F">
          <w:rPr>
            <w:rStyle w:val="Hipervnculo"/>
            <w:rFonts w:ascii="Arial" w:hAnsi="Arial" w:cs="Arial"/>
            <w:color w:val="auto"/>
            <w:u w:val="none"/>
          </w:rPr>
          <w:t>terapias de reemplazo hormonal</w:t>
        </w:r>
      </w:hyperlink>
      <w:r w:rsidRPr="00AB2E4F">
        <w:rPr>
          <w:rFonts w:ascii="Arial" w:hAnsi="Arial" w:cs="Arial"/>
        </w:rPr>
        <w:t>.</w:t>
      </w:r>
    </w:p>
    <w:p w14:paraId="6854AE29" w14:textId="13AA546E" w:rsidR="00AB2E4F" w:rsidRDefault="00AB2E4F" w:rsidP="0013550B">
      <w:pPr>
        <w:jc w:val="both"/>
        <w:rPr>
          <w:rFonts w:ascii="Arial" w:hAnsi="Arial" w:cs="Arial"/>
        </w:rPr>
      </w:pPr>
    </w:p>
    <w:p w14:paraId="0875CB45" w14:textId="77777777" w:rsidR="00AB2E4F" w:rsidRPr="00AB2E4F" w:rsidRDefault="00AB2E4F" w:rsidP="0013550B">
      <w:pPr>
        <w:jc w:val="both"/>
        <w:rPr>
          <w:rFonts w:ascii="Arial" w:hAnsi="Arial" w:cs="Arial"/>
        </w:rPr>
      </w:pPr>
    </w:p>
    <w:p w14:paraId="5AA01315" w14:textId="77777777" w:rsidR="00AB2E4F" w:rsidRPr="00AB2E4F" w:rsidRDefault="00AB2E4F" w:rsidP="0013550B">
      <w:pPr>
        <w:jc w:val="both"/>
        <w:rPr>
          <w:rFonts w:ascii="Arial" w:hAnsi="Arial" w:cs="Arial"/>
        </w:rPr>
      </w:pPr>
      <w:r w:rsidRPr="00AB2E4F">
        <w:rPr>
          <w:rFonts w:ascii="Arial" w:hAnsi="Arial" w:cs="Arial"/>
          <w:shd w:val="clear" w:color="auto" w:fill="FFFFFF"/>
        </w:rPr>
        <w:t>Hemangioma cavernoso</w:t>
      </w:r>
    </w:p>
    <w:p w14:paraId="4955EC7A" w14:textId="56D71F2C" w:rsidR="00AB2E4F" w:rsidRDefault="00AB2E4F" w:rsidP="0013550B">
      <w:pPr>
        <w:jc w:val="both"/>
        <w:rPr>
          <w:rFonts w:ascii="Arial" w:hAnsi="Arial" w:cs="Arial"/>
        </w:rPr>
      </w:pPr>
    </w:p>
    <w:p w14:paraId="41E0EE59" w14:textId="77777777" w:rsidR="0013550B" w:rsidRPr="0013550B" w:rsidRDefault="0013550B" w:rsidP="0013550B">
      <w:pPr>
        <w:jc w:val="both"/>
        <w:rPr>
          <w:rFonts w:ascii="Arial" w:hAnsi="Arial" w:cs="Arial"/>
        </w:rPr>
      </w:pPr>
      <w:r w:rsidRPr="0013550B">
        <w:rPr>
          <w:rFonts w:ascii="Arial" w:hAnsi="Arial" w:cs="Arial"/>
        </w:rPr>
        <w:lastRenderedPageBreak/>
        <w:t>Los cavernomas son hamartomas vasculares benignos presentes entre el 0,1 y el 4% de la población general. La prevalencia real es difícil de estimar dada su sobreposición y coexistencia con otros tipos de malformaciones vasculares</w:t>
      </w:r>
    </w:p>
    <w:p w14:paraId="7D4C4689" w14:textId="77777777" w:rsidR="0013550B" w:rsidRPr="0013550B" w:rsidRDefault="0013550B" w:rsidP="0013550B">
      <w:pPr>
        <w:jc w:val="both"/>
        <w:rPr>
          <w:rFonts w:ascii="Arial" w:hAnsi="Arial" w:cs="Arial"/>
        </w:rPr>
      </w:pPr>
      <w:r w:rsidRPr="0013550B">
        <w:rPr>
          <w:rFonts w:ascii="Arial" w:hAnsi="Arial" w:cs="Arial"/>
        </w:rPr>
        <w:t>Anatómicamente, las lesiones son intraparenquimatosas, bien circunscritas, lobuladas, de morfología similar a una frambuesa. Histológicamente aparecen como una masa de vasos irregularmente dilatados, conteniendo sangre en espacios limitados por endotelio vascular, sin las capas elástica ni muscular. La presencia de microhemorragias y cicatrización fibrosa es un hallazgo constante en los cavernomas, independientemente de si son o no sintomáticos, así como grados variables de gliosis en su periferia y calcificaciones. No existe tejido nervioso en el interior de la malformación.</w:t>
      </w:r>
    </w:p>
    <w:p w14:paraId="15D3B37A" w14:textId="2E50B614" w:rsidR="0013550B" w:rsidRDefault="0013550B" w:rsidP="0013550B">
      <w:pPr>
        <w:jc w:val="both"/>
        <w:rPr>
          <w:rFonts w:ascii="Arial" w:hAnsi="Arial" w:cs="Arial"/>
        </w:rPr>
      </w:pPr>
    </w:p>
    <w:p w14:paraId="07FD4F3A" w14:textId="77777777" w:rsidR="0013550B" w:rsidRPr="0013550B" w:rsidRDefault="0013550B" w:rsidP="0013550B">
      <w:pPr>
        <w:jc w:val="both"/>
        <w:rPr>
          <w:rFonts w:ascii="Arial" w:hAnsi="Arial" w:cs="Arial"/>
        </w:rPr>
      </w:pPr>
      <w:r w:rsidRPr="0013550B">
        <w:rPr>
          <w:rFonts w:ascii="Arial" w:hAnsi="Arial" w:cs="Arial"/>
        </w:rPr>
        <w:t>se manifiestan con sensación de pesadez o incluso de dolor en hipocondrio derecho. El mecanismo que explicaría el dolor hepático de los angiomas no es conocido. Se podría atribuir a la distensión de la cápsula de Glisson o a la presión del tumor sobre el hígado adyacente o a una trombosis de su interior</w:t>
      </w:r>
    </w:p>
    <w:p w14:paraId="6965F1EF" w14:textId="7ACAE80E" w:rsidR="0013550B" w:rsidRPr="0013550B" w:rsidRDefault="0013550B" w:rsidP="0013550B">
      <w:pPr>
        <w:jc w:val="both"/>
        <w:rPr>
          <w:rFonts w:ascii="Arial" w:hAnsi="Arial" w:cs="Arial"/>
        </w:rPr>
      </w:pPr>
    </w:p>
    <w:p w14:paraId="434BD5C1" w14:textId="77777777" w:rsidR="0013550B" w:rsidRPr="0013550B" w:rsidRDefault="0013550B" w:rsidP="0013550B">
      <w:pPr>
        <w:jc w:val="both"/>
        <w:rPr>
          <w:rFonts w:ascii="Arial" w:hAnsi="Arial" w:cs="Arial"/>
        </w:rPr>
      </w:pPr>
      <w:r w:rsidRPr="0013550B">
        <w:rPr>
          <w:rFonts w:ascii="Arial" w:hAnsi="Arial" w:cs="Arial"/>
        </w:rPr>
        <w:t>El procedimiento más útil para el diagnóstico es la ecografia abdominal, ya que los angiomas se presentan como una lesión bien delimitada, de aspecto encapsulado, hiperecogénica, a veces con una zona central hipoecogénica, sin señal Doppler en su interior. Cuando este aspecto coincide con unas pruebas hepáticas normales, el diagnóstico de angioma puede considerarse seguro</w:t>
      </w:r>
    </w:p>
    <w:p w14:paraId="5535487C" w14:textId="3398E4C2" w:rsidR="0013550B" w:rsidRPr="0013550B" w:rsidRDefault="0013550B" w:rsidP="0013550B">
      <w:pPr>
        <w:jc w:val="both"/>
        <w:rPr>
          <w:rFonts w:ascii="Arial" w:hAnsi="Arial" w:cs="Arial"/>
        </w:rPr>
      </w:pPr>
    </w:p>
    <w:p w14:paraId="05AB48D6" w14:textId="77777777" w:rsidR="0013550B" w:rsidRPr="0013550B" w:rsidRDefault="0013550B" w:rsidP="0013550B">
      <w:pPr>
        <w:jc w:val="both"/>
        <w:rPr>
          <w:rFonts w:ascii="Arial" w:hAnsi="Arial" w:cs="Arial"/>
        </w:rPr>
      </w:pPr>
      <w:r w:rsidRPr="0013550B">
        <w:rPr>
          <w:rFonts w:ascii="Arial" w:hAnsi="Arial" w:cs="Arial"/>
        </w:rPr>
        <w:t>El diagnóstico es más difícil en las siguientes circunstancias: </w:t>
      </w:r>
      <w:r w:rsidRPr="0013550B">
        <w:rPr>
          <w:rStyle w:val="elsevierstyleitalic"/>
          <w:rFonts w:ascii="Arial" w:hAnsi="Arial" w:cs="Arial"/>
        </w:rPr>
        <w:t>a)</w:t>
      </w:r>
      <w:r w:rsidRPr="0013550B">
        <w:rPr>
          <w:rFonts w:ascii="Arial" w:hAnsi="Arial" w:cs="Arial"/>
        </w:rPr>
        <w:t> cuando esta lesión se ve en un hígado graso, que da al hígado un aspecto hiperecogénico, difuso o focal, ya que así el hemangioma se puede confundir con la grasa y ser más difícilmente reconocible; </w:t>
      </w:r>
      <w:r w:rsidRPr="0013550B">
        <w:rPr>
          <w:rStyle w:val="elsevierstyleitalic"/>
          <w:rFonts w:ascii="Arial" w:hAnsi="Arial" w:cs="Arial"/>
        </w:rPr>
        <w:t>b)</w:t>
      </w:r>
      <w:r w:rsidRPr="0013550B">
        <w:rPr>
          <w:rFonts w:ascii="Arial" w:hAnsi="Arial" w:cs="Arial"/>
        </w:rPr>
        <w:t> cuando se trata de un paciente con alteraciones en las pruebas hepáticas, o </w:t>
      </w:r>
      <w:r w:rsidRPr="0013550B">
        <w:rPr>
          <w:rStyle w:val="elsevierstyleitalic"/>
          <w:rFonts w:ascii="Arial" w:hAnsi="Arial" w:cs="Arial"/>
        </w:rPr>
        <w:t>c)</w:t>
      </w:r>
      <w:r w:rsidRPr="0013550B">
        <w:rPr>
          <w:rFonts w:ascii="Arial" w:hAnsi="Arial" w:cs="Arial"/>
        </w:rPr>
        <w:t> si se trata de una lesión focal de gran tamaño y posee un aspecto más heterogéneo. En estos casos de duda, la resonancia magnética (RM) ofrece mayor información que la tomografía computarizada (TC). En la TC los hemangiomas se ven como lesiones hipodensas que se hacen isodensas con la administración de contraste. La RM muestra una señal intensa en las imágenes de T2</w:t>
      </w:r>
    </w:p>
    <w:p w14:paraId="2E14B19E" w14:textId="7FB45758" w:rsidR="0013550B" w:rsidRPr="0013550B" w:rsidRDefault="0013550B" w:rsidP="0013550B">
      <w:pPr>
        <w:rPr>
          <w:rFonts w:ascii="Arial" w:hAnsi="Arial" w:cs="Arial"/>
        </w:rPr>
      </w:pPr>
      <w:r w:rsidRPr="0013550B">
        <w:rPr>
          <w:rFonts w:ascii="Arial" w:hAnsi="Arial" w:cs="Arial"/>
        </w:rPr>
        <w:t>Teniendo en cuenta la habitual ausencia de síntomas y de riesgo de complicaciones de los angiomas</w:t>
      </w:r>
      <w:r w:rsidRPr="0013550B">
        <w:rPr>
          <w:rFonts w:ascii="Arial" w:hAnsi="Arial" w:cs="Arial"/>
        </w:rPr>
        <w:t>,</w:t>
      </w:r>
      <w:r w:rsidRPr="0013550B">
        <w:rPr>
          <w:rFonts w:ascii="Arial" w:hAnsi="Arial" w:cs="Arial"/>
        </w:rPr>
        <w:t>no debe proponerse tratamiento alguno cuando se detecte este tipo de lesión</w:t>
      </w:r>
    </w:p>
    <w:p w14:paraId="5B61017F" w14:textId="77777777" w:rsidR="00D9065A" w:rsidRPr="0013550B" w:rsidRDefault="00D9065A" w:rsidP="0013550B">
      <w:pPr>
        <w:rPr>
          <w:rFonts w:ascii="Arial" w:hAnsi="Arial" w:cs="Arial"/>
        </w:rPr>
      </w:pPr>
    </w:p>
    <w:p w14:paraId="4FEBC339" w14:textId="77777777" w:rsidR="0013550B" w:rsidRPr="0013550B" w:rsidRDefault="0013550B" w:rsidP="0013550B">
      <w:pPr>
        <w:jc w:val="both"/>
        <w:rPr>
          <w:rFonts w:ascii="Arial" w:hAnsi="Arial" w:cs="Arial"/>
        </w:rPr>
      </w:pPr>
      <w:r w:rsidRPr="0013550B">
        <w:rPr>
          <w:rFonts w:ascii="Arial" w:hAnsi="Arial" w:cs="Arial"/>
        </w:rPr>
        <w:t>Sólo estaría justificada la resección quirúrgica en las siguientes circunstancias: </w:t>
      </w:r>
      <w:r w:rsidRPr="0013550B">
        <w:rPr>
          <w:rStyle w:val="elsevierstyleitalic"/>
          <w:rFonts w:ascii="Arial" w:hAnsi="Arial" w:cs="Arial"/>
        </w:rPr>
        <w:t>a)</w:t>
      </w:r>
      <w:r w:rsidRPr="0013550B">
        <w:rPr>
          <w:rFonts w:ascii="Arial" w:hAnsi="Arial" w:cs="Arial"/>
        </w:rPr>
        <w:t> si no se tiene seguridad en el diagnóstico de angioma según los resultados de los métodos de imagen, y el médico teme que pueda tratarse de otra lesión, lo cual es particularmente posible cuando el paciente había sido diagnosticado antes de un tumor extrahepático maligno que había sido tratado</w:t>
      </w:r>
    </w:p>
    <w:p w14:paraId="097A20F5" w14:textId="45857654" w:rsidR="0013550B" w:rsidRPr="0013550B" w:rsidRDefault="0013550B" w:rsidP="0013550B">
      <w:pPr>
        <w:jc w:val="both"/>
        <w:rPr>
          <w:rFonts w:ascii="Arial" w:hAnsi="Arial" w:cs="Arial"/>
        </w:rPr>
      </w:pPr>
      <w:r w:rsidRPr="0013550B">
        <w:rPr>
          <w:rStyle w:val="elsevierstyleitalic"/>
          <w:rFonts w:ascii="Arial" w:hAnsi="Arial" w:cs="Arial"/>
        </w:rPr>
        <w:t>b)</w:t>
      </w:r>
      <w:r w:rsidRPr="0013550B">
        <w:rPr>
          <w:rFonts w:ascii="Arial" w:hAnsi="Arial" w:cs="Arial"/>
        </w:rPr>
        <w:t> si el paciente tiene síntomas incapacitantes, especialmente dolor, siempre que se haya descartado que no pueden tener otro origen. En la serie de Farges et a</w:t>
      </w:r>
      <w:r w:rsidRPr="0013550B">
        <w:rPr>
          <w:rFonts w:ascii="Arial" w:hAnsi="Arial" w:cs="Arial"/>
        </w:rPr>
        <w:t>l</w:t>
      </w:r>
      <w:r w:rsidRPr="0013550B">
        <w:rPr>
          <w:rFonts w:ascii="Arial" w:hAnsi="Arial" w:cs="Arial"/>
        </w:rPr>
        <w:t>, 87 pacientes fueron remitidos por dolor, pero sólo fueron operados 16 cuyo dolor no pudo ser atribuido a otra causa; </w:t>
      </w:r>
      <w:r w:rsidRPr="0013550B">
        <w:rPr>
          <w:rStyle w:val="elsevierstyleitalic"/>
          <w:rFonts w:ascii="Arial" w:hAnsi="Arial" w:cs="Arial"/>
        </w:rPr>
        <w:t>c)</w:t>
      </w:r>
      <w:r w:rsidRPr="0013550B">
        <w:rPr>
          <w:rFonts w:ascii="Arial" w:hAnsi="Arial" w:cs="Arial"/>
        </w:rPr>
        <w:t> si el paciente tiene un síndrome de Kasabach-Merritt.</w:t>
      </w:r>
    </w:p>
    <w:p w14:paraId="5333DEFE" w14:textId="77777777" w:rsidR="0013550B" w:rsidRPr="0013550B" w:rsidRDefault="0013550B" w:rsidP="0013550B">
      <w:r w:rsidRPr="0013550B">
        <w:lastRenderedPageBreak/>
        <w:t>Hiperplasia nodular focal</w:t>
      </w:r>
    </w:p>
    <w:p w14:paraId="2D4EFA73" w14:textId="7830EBBD" w:rsidR="0013550B" w:rsidRDefault="0013550B" w:rsidP="0013550B">
      <w:pPr>
        <w:jc w:val="both"/>
        <w:rPr>
          <w:rFonts w:ascii="Arial" w:hAnsi="Arial" w:cs="Arial"/>
        </w:rPr>
      </w:pPr>
    </w:p>
    <w:p w14:paraId="15B05128" w14:textId="77777777" w:rsidR="0013550B" w:rsidRPr="00606F71" w:rsidRDefault="0013550B" w:rsidP="00606F71">
      <w:pPr>
        <w:jc w:val="both"/>
        <w:rPr>
          <w:rFonts w:ascii="Arial" w:hAnsi="Arial" w:cs="Arial"/>
        </w:rPr>
      </w:pPr>
      <w:r w:rsidRPr="00606F71">
        <w:rPr>
          <w:rFonts w:ascii="Arial" w:hAnsi="Arial" w:cs="Arial"/>
        </w:rPr>
        <w:t>La hiperplasia nodular focal del hígado es una entidad hepática benigna poco común en adultos y muy rara en niños representando menos del 2% de los tumores hepáticos y 0.02%, de los tumores pediátricos.</w:t>
      </w:r>
    </w:p>
    <w:p w14:paraId="17E1D87E" w14:textId="77777777" w:rsidR="00606F71" w:rsidRPr="00606F71" w:rsidRDefault="00606F71" w:rsidP="00606F71">
      <w:pPr>
        <w:jc w:val="both"/>
        <w:rPr>
          <w:rFonts w:ascii="Arial" w:hAnsi="Arial" w:cs="Arial"/>
        </w:rPr>
      </w:pPr>
      <w:r w:rsidRPr="00606F71">
        <w:rPr>
          <w:rFonts w:ascii="Arial" w:hAnsi="Arial" w:cs="Arial"/>
        </w:rPr>
        <w:t>La Hiperplasia nodular focal usualmente es asintomática, se detecta incidentalmente en un examen físico de rutina y ha sido conocida también como hepatoma benigno, nódulo hiperplásico solitario, cirrosis focal, colangiohepatoma y adenoma mixto</w:t>
      </w:r>
    </w:p>
    <w:p w14:paraId="3BCB370A" w14:textId="77777777" w:rsidR="00606F71" w:rsidRPr="00606F71" w:rsidRDefault="00606F71" w:rsidP="00606F71">
      <w:pPr>
        <w:jc w:val="both"/>
        <w:rPr>
          <w:rFonts w:ascii="Arial" w:hAnsi="Arial" w:cs="Arial"/>
        </w:rPr>
      </w:pPr>
      <w:r w:rsidRPr="00606F71">
        <w:rPr>
          <w:rFonts w:ascii="Arial" w:hAnsi="Arial" w:cs="Arial"/>
        </w:rPr>
        <w:t xml:space="preserve">La etiología de la Hiperplasia Nodular Focal más aceptada </w:t>
      </w:r>
      <w:r w:rsidRPr="00606F71">
        <w:rPr>
          <w:rFonts w:ascii="Arial" w:hAnsi="Arial" w:cs="Arial"/>
        </w:rPr>
        <w:t xml:space="preserve"> </w:t>
      </w:r>
      <w:r w:rsidRPr="00606F71">
        <w:rPr>
          <w:rFonts w:ascii="Arial" w:hAnsi="Arial" w:cs="Arial"/>
        </w:rPr>
        <w:t>es que se trata de una reacción a una anomalía vascular localizada, principalmente una proliferación hepatocelular inducida por un daño vascular como ser una trombosis o una presión sinusoidal alta, que da lugar a una lesión lobulada bien circunscrita sin una cápsula real pero que esta rodeada por una capa de tejido fibroso delgado y que su tamaño puede variar de unos pocos milímetros a más de 15 centímetros de diámetro</w:t>
      </w:r>
    </w:p>
    <w:p w14:paraId="1C59E93A" w14:textId="77777777" w:rsidR="00606F71" w:rsidRPr="00606F71" w:rsidRDefault="00606F71" w:rsidP="00606F71">
      <w:pPr>
        <w:jc w:val="both"/>
        <w:rPr>
          <w:rFonts w:ascii="Arial" w:hAnsi="Arial" w:cs="Arial"/>
        </w:rPr>
      </w:pPr>
      <w:r w:rsidRPr="00606F71">
        <w:rPr>
          <w:rFonts w:ascii="Arial" w:hAnsi="Arial" w:cs="Arial"/>
        </w:rPr>
        <w:t xml:space="preserve">No existen exámenes de laboratorio que contribuyan al diagnóstico, sin embargo, el hallazgo de niveles normales de alfafetoproteinas como en el presente caso es indicativo de una lesión benigna aun cuando es claro que un valor normal no descarta la malignidad. En relación con los estudios radiológicos en nuestro paciente tanto el ultrasonido Doppler color como la tomografía axial computarizada detectaron una lesión sólida nodular hipodensa del lóbulo izquierdo del hígado y tal como lo reporta la literatura médica mundial con estos datos debe procederse a la intervención quirúrgica ya que no existen hallazgos estándar universalmente aceptados para realizar un diagnóstico de hiperplasia nodular focal </w:t>
      </w:r>
    </w:p>
    <w:p w14:paraId="4C6CF22C" w14:textId="7E0B46FB" w:rsidR="00606F71" w:rsidRPr="00606F71" w:rsidRDefault="00606F71" w:rsidP="00606F71">
      <w:pPr>
        <w:jc w:val="both"/>
        <w:rPr>
          <w:rFonts w:ascii="Arial" w:hAnsi="Arial" w:cs="Arial"/>
        </w:rPr>
      </w:pPr>
    </w:p>
    <w:p w14:paraId="07D0AC19" w14:textId="77777777" w:rsidR="0013550B" w:rsidRPr="0013550B" w:rsidRDefault="0013550B" w:rsidP="0013550B">
      <w:pPr>
        <w:jc w:val="both"/>
        <w:rPr>
          <w:rFonts w:ascii="Arial" w:hAnsi="Arial" w:cs="Arial"/>
        </w:rPr>
      </w:pPr>
    </w:p>
    <w:p w14:paraId="6EBB7D58" w14:textId="77777777" w:rsidR="00D9065A" w:rsidRPr="0013550B" w:rsidRDefault="00D9065A" w:rsidP="0013550B">
      <w:pPr>
        <w:jc w:val="both"/>
        <w:rPr>
          <w:rFonts w:ascii="Arial" w:hAnsi="Arial" w:cs="Arial"/>
        </w:rPr>
      </w:pPr>
    </w:p>
    <w:sectPr w:rsidR="00D9065A" w:rsidRPr="0013550B" w:rsidSect="000070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63CC" w14:textId="77777777" w:rsidR="00943A2E" w:rsidRDefault="00943A2E" w:rsidP="00AB2E4F">
      <w:r>
        <w:separator/>
      </w:r>
    </w:p>
  </w:endnote>
  <w:endnote w:type="continuationSeparator" w:id="0">
    <w:p w14:paraId="64C479C1" w14:textId="77777777" w:rsidR="00943A2E" w:rsidRDefault="00943A2E" w:rsidP="00AB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0F31" w14:textId="77777777" w:rsidR="00943A2E" w:rsidRDefault="00943A2E" w:rsidP="00AB2E4F">
      <w:r>
        <w:separator/>
      </w:r>
    </w:p>
  </w:footnote>
  <w:footnote w:type="continuationSeparator" w:id="0">
    <w:p w14:paraId="51B342D2" w14:textId="77777777" w:rsidR="00943A2E" w:rsidRDefault="00943A2E" w:rsidP="00AB2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5A"/>
    <w:rsid w:val="00007054"/>
    <w:rsid w:val="0013550B"/>
    <w:rsid w:val="00273024"/>
    <w:rsid w:val="002F654B"/>
    <w:rsid w:val="003027A1"/>
    <w:rsid w:val="003432A4"/>
    <w:rsid w:val="00562AE9"/>
    <w:rsid w:val="00606F71"/>
    <w:rsid w:val="006B7B4F"/>
    <w:rsid w:val="00943A2E"/>
    <w:rsid w:val="00AB2E4F"/>
    <w:rsid w:val="00D80BE6"/>
    <w:rsid w:val="00D9065A"/>
    <w:rsid w:val="00F72A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F588B4C"/>
  <w15:chartTrackingRefBased/>
  <w15:docId w15:val="{3A39892D-6E81-9C48-A2DB-D8C20BC5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E6"/>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65A"/>
  </w:style>
  <w:style w:type="character" w:styleId="Hipervnculo">
    <w:name w:val="Hyperlink"/>
    <w:basedOn w:val="Fuentedeprrafopredeter"/>
    <w:uiPriority w:val="99"/>
    <w:semiHidden/>
    <w:unhideWhenUsed/>
    <w:rsid w:val="002F654B"/>
    <w:rPr>
      <w:color w:val="0000FF"/>
      <w:u w:val="single"/>
    </w:rPr>
  </w:style>
  <w:style w:type="character" w:styleId="Textoennegrita">
    <w:name w:val="Strong"/>
    <w:basedOn w:val="Fuentedeprrafopredeter"/>
    <w:uiPriority w:val="22"/>
    <w:qFormat/>
    <w:rsid w:val="00AB2E4F"/>
    <w:rPr>
      <w:b/>
      <w:bCs/>
    </w:rPr>
  </w:style>
  <w:style w:type="paragraph" w:styleId="Encabezado">
    <w:name w:val="header"/>
    <w:basedOn w:val="Normal"/>
    <w:link w:val="EncabezadoCar"/>
    <w:uiPriority w:val="99"/>
    <w:unhideWhenUsed/>
    <w:rsid w:val="00AB2E4F"/>
    <w:pPr>
      <w:tabs>
        <w:tab w:val="center" w:pos="4419"/>
        <w:tab w:val="right" w:pos="8838"/>
      </w:tabs>
    </w:pPr>
  </w:style>
  <w:style w:type="character" w:customStyle="1" w:styleId="EncabezadoCar">
    <w:name w:val="Encabezado Car"/>
    <w:basedOn w:val="Fuentedeprrafopredeter"/>
    <w:link w:val="Encabezado"/>
    <w:uiPriority w:val="99"/>
    <w:rsid w:val="00AB2E4F"/>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AB2E4F"/>
    <w:pPr>
      <w:tabs>
        <w:tab w:val="center" w:pos="4419"/>
        <w:tab w:val="right" w:pos="8838"/>
      </w:tabs>
    </w:pPr>
  </w:style>
  <w:style w:type="character" w:customStyle="1" w:styleId="PiedepginaCar">
    <w:name w:val="Pie de página Car"/>
    <w:basedOn w:val="Fuentedeprrafopredeter"/>
    <w:link w:val="Piedepgina"/>
    <w:uiPriority w:val="99"/>
    <w:rsid w:val="00AB2E4F"/>
    <w:rPr>
      <w:rFonts w:ascii="Times New Roman" w:eastAsia="Times New Roman" w:hAnsi="Times New Roman" w:cs="Times New Roman"/>
      <w:lang w:eastAsia="es-ES_tradnl"/>
    </w:rPr>
  </w:style>
  <w:style w:type="character" w:customStyle="1" w:styleId="elsevierstyleitalic">
    <w:name w:val="elsevierstyleitalic"/>
    <w:basedOn w:val="Fuentedeprrafopredeter"/>
    <w:rsid w:val="0013550B"/>
  </w:style>
  <w:style w:type="paragraph" w:customStyle="1" w:styleId="elsevierstylepara">
    <w:name w:val="elsevierstylepara"/>
    <w:basedOn w:val="Normal"/>
    <w:rsid w:val="0013550B"/>
    <w:pPr>
      <w:spacing w:before="100" w:beforeAutospacing="1" w:after="100" w:afterAutospacing="1"/>
    </w:pPr>
  </w:style>
  <w:style w:type="character" w:customStyle="1" w:styleId="elsevierstylesup">
    <w:name w:val="elsevierstylesup"/>
    <w:basedOn w:val="Fuentedeprrafopredeter"/>
    <w:rsid w:val="0013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7623">
      <w:bodyDiv w:val="1"/>
      <w:marLeft w:val="0"/>
      <w:marRight w:val="0"/>
      <w:marTop w:val="0"/>
      <w:marBottom w:val="0"/>
      <w:divBdr>
        <w:top w:val="none" w:sz="0" w:space="0" w:color="auto"/>
        <w:left w:val="none" w:sz="0" w:space="0" w:color="auto"/>
        <w:bottom w:val="none" w:sz="0" w:space="0" w:color="auto"/>
        <w:right w:val="none" w:sz="0" w:space="0" w:color="auto"/>
      </w:divBdr>
    </w:div>
    <w:div w:id="108474660">
      <w:bodyDiv w:val="1"/>
      <w:marLeft w:val="0"/>
      <w:marRight w:val="0"/>
      <w:marTop w:val="0"/>
      <w:marBottom w:val="0"/>
      <w:divBdr>
        <w:top w:val="none" w:sz="0" w:space="0" w:color="auto"/>
        <w:left w:val="none" w:sz="0" w:space="0" w:color="auto"/>
        <w:bottom w:val="none" w:sz="0" w:space="0" w:color="auto"/>
        <w:right w:val="none" w:sz="0" w:space="0" w:color="auto"/>
      </w:divBdr>
    </w:div>
    <w:div w:id="154807204">
      <w:bodyDiv w:val="1"/>
      <w:marLeft w:val="0"/>
      <w:marRight w:val="0"/>
      <w:marTop w:val="0"/>
      <w:marBottom w:val="0"/>
      <w:divBdr>
        <w:top w:val="none" w:sz="0" w:space="0" w:color="auto"/>
        <w:left w:val="none" w:sz="0" w:space="0" w:color="auto"/>
        <w:bottom w:val="none" w:sz="0" w:space="0" w:color="auto"/>
        <w:right w:val="none" w:sz="0" w:space="0" w:color="auto"/>
      </w:divBdr>
    </w:div>
    <w:div w:id="411850589">
      <w:bodyDiv w:val="1"/>
      <w:marLeft w:val="0"/>
      <w:marRight w:val="0"/>
      <w:marTop w:val="0"/>
      <w:marBottom w:val="0"/>
      <w:divBdr>
        <w:top w:val="none" w:sz="0" w:space="0" w:color="auto"/>
        <w:left w:val="none" w:sz="0" w:space="0" w:color="auto"/>
        <w:bottom w:val="none" w:sz="0" w:space="0" w:color="auto"/>
        <w:right w:val="none" w:sz="0" w:space="0" w:color="auto"/>
      </w:divBdr>
    </w:div>
    <w:div w:id="429546157">
      <w:bodyDiv w:val="1"/>
      <w:marLeft w:val="0"/>
      <w:marRight w:val="0"/>
      <w:marTop w:val="0"/>
      <w:marBottom w:val="0"/>
      <w:divBdr>
        <w:top w:val="none" w:sz="0" w:space="0" w:color="auto"/>
        <w:left w:val="none" w:sz="0" w:space="0" w:color="auto"/>
        <w:bottom w:val="none" w:sz="0" w:space="0" w:color="auto"/>
        <w:right w:val="none" w:sz="0" w:space="0" w:color="auto"/>
      </w:divBdr>
    </w:div>
    <w:div w:id="434594437">
      <w:bodyDiv w:val="1"/>
      <w:marLeft w:val="0"/>
      <w:marRight w:val="0"/>
      <w:marTop w:val="0"/>
      <w:marBottom w:val="0"/>
      <w:divBdr>
        <w:top w:val="none" w:sz="0" w:space="0" w:color="auto"/>
        <w:left w:val="none" w:sz="0" w:space="0" w:color="auto"/>
        <w:bottom w:val="none" w:sz="0" w:space="0" w:color="auto"/>
        <w:right w:val="none" w:sz="0" w:space="0" w:color="auto"/>
      </w:divBdr>
    </w:div>
    <w:div w:id="444496102">
      <w:bodyDiv w:val="1"/>
      <w:marLeft w:val="0"/>
      <w:marRight w:val="0"/>
      <w:marTop w:val="0"/>
      <w:marBottom w:val="0"/>
      <w:divBdr>
        <w:top w:val="none" w:sz="0" w:space="0" w:color="auto"/>
        <w:left w:val="none" w:sz="0" w:space="0" w:color="auto"/>
        <w:bottom w:val="none" w:sz="0" w:space="0" w:color="auto"/>
        <w:right w:val="none" w:sz="0" w:space="0" w:color="auto"/>
      </w:divBdr>
    </w:div>
    <w:div w:id="567345433">
      <w:bodyDiv w:val="1"/>
      <w:marLeft w:val="0"/>
      <w:marRight w:val="0"/>
      <w:marTop w:val="0"/>
      <w:marBottom w:val="0"/>
      <w:divBdr>
        <w:top w:val="none" w:sz="0" w:space="0" w:color="auto"/>
        <w:left w:val="none" w:sz="0" w:space="0" w:color="auto"/>
        <w:bottom w:val="none" w:sz="0" w:space="0" w:color="auto"/>
        <w:right w:val="none" w:sz="0" w:space="0" w:color="auto"/>
      </w:divBdr>
    </w:div>
    <w:div w:id="589967954">
      <w:bodyDiv w:val="1"/>
      <w:marLeft w:val="0"/>
      <w:marRight w:val="0"/>
      <w:marTop w:val="0"/>
      <w:marBottom w:val="0"/>
      <w:divBdr>
        <w:top w:val="none" w:sz="0" w:space="0" w:color="auto"/>
        <w:left w:val="none" w:sz="0" w:space="0" w:color="auto"/>
        <w:bottom w:val="none" w:sz="0" w:space="0" w:color="auto"/>
        <w:right w:val="none" w:sz="0" w:space="0" w:color="auto"/>
      </w:divBdr>
    </w:div>
    <w:div w:id="644893943">
      <w:bodyDiv w:val="1"/>
      <w:marLeft w:val="0"/>
      <w:marRight w:val="0"/>
      <w:marTop w:val="0"/>
      <w:marBottom w:val="0"/>
      <w:divBdr>
        <w:top w:val="none" w:sz="0" w:space="0" w:color="auto"/>
        <w:left w:val="none" w:sz="0" w:space="0" w:color="auto"/>
        <w:bottom w:val="none" w:sz="0" w:space="0" w:color="auto"/>
        <w:right w:val="none" w:sz="0" w:space="0" w:color="auto"/>
      </w:divBdr>
    </w:div>
    <w:div w:id="695347244">
      <w:bodyDiv w:val="1"/>
      <w:marLeft w:val="0"/>
      <w:marRight w:val="0"/>
      <w:marTop w:val="0"/>
      <w:marBottom w:val="0"/>
      <w:divBdr>
        <w:top w:val="none" w:sz="0" w:space="0" w:color="auto"/>
        <w:left w:val="none" w:sz="0" w:space="0" w:color="auto"/>
        <w:bottom w:val="none" w:sz="0" w:space="0" w:color="auto"/>
        <w:right w:val="none" w:sz="0" w:space="0" w:color="auto"/>
      </w:divBdr>
    </w:div>
    <w:div w:id="775561225">
      <w:bodyDiv w:val="1"/>
      <w:marLeft w:val="0"/>
      <w:marRight w:val="0"/>
      <w:marTop w:val="0"/>
      <w:marBottom w:val="0"/>
      <w:divBdr>
        <w:top w:val="none" w:sz="0" w:space="0" w:color="auto"/>
        <w:left w:val="none" w:sz="0" w:space="0" w:color="auto"/>
        <w:bottom w:val="none" w:sz="0" w:space="0" w:color="auto"/>
        <w:right w:val="none" w:sz="0" w:space="0" w:color="auto"/>
      </w:divBdr>
    </w:div>
    <w:div w:id="787698221">
      <w:bodyDiv w:val="1"/>
      <w:marLeft w:val="0"/>
      <w:marRight w:val="0"/>
      <w:marTop w:val="0"/>
      <w:marBottom w:val="0"/>
      <w:divBdr>
        <w:top w:val="none" w:sz="0" w:space="0" w:color="auto"/>
        <w:left w:val="none" w:sz="0" w:space="0" w:color="auto"/>
        <w:bottom w:val="none" w:sz="0" w:space="0" w:color="auto"/>
        <w:right w:val="none" w:sz="0" w:space="0" w:color="auto"/>
      </w:divBdr>
    </w:div>
    <w:div w:id="851723625">
      <w:bodyDiv w:val="1"/>
      <w:marLeft w:val="0"/>
      <w:marRight w:val="0"/>
      <w:marTop w:val="0"/>
      <w:marBottom w:val="0"/>
      <w:divBdr>
        <w:top w:val="none" w:sz="0" w:space="0" w:color="auto"/>
        <w:left w:val="none" w:sz="0" w:space="0" w:color="auto"/>
        <w:bottom w:val="none" w:sz="0" w:space="0" w:color="auto"/>
        <w:right w:val="none" w:sz="0" w:space="0" w:color="auto"/>
      </w:divBdr>
    </w:div>
    <w:div w:id="900795621">
      <w:bodyDiv w:val="1"/>
      <w:marLeft w:val="0"/>
      <w:marRight w:val="0"/>
      <w:marTop w:val="0"/>
      <w:marBottom w:val="0"/>
      <w:divBdr>
        <w:top w:val="none" w:sz="0" w:space="0" w:color="auto"/>
        <w:left w:val="none" w:sz="0" w:space="0" w:color="auto"/>
        <w:bottom w:val="none" w:sz="0" w:space="0" w:color="auto"/>
        <w:right w:val="none" w:sz="0" w:space="0" w:color="auto"/>
      </w:divBdr>
    </w:div>
    <w:div w:id="904798926">
      <w:bodyDiv w:val="1"/>
      <w:marLeft w:val="0"/>
      <w:marRight w:val="0"/>
      <w:marTop w:val="0"/>
      <w:marBottom w:val="0"/>
      <w:divBdr>
        <w:top w:val="none" w:sz="0" w:space="0" w:color="auto"/>
        <w:left w:val="none" w:sz="0" w:space="0" w:color="auto"/>
        <w:bottom w:val="none" w:sz="0" w:space="0" w:color="auto"/>
        <w:right w:val="none" w:sz="0" w:space="0" w:color="auto"/>
      </w:divBdr>
    </w:div>
    <w:div w:id="912082705">
      <w:bodyDiv w:val="1"/>
      <w:marLeft w:val="0"/>
      <w:marRight w:val="0"/>
      <w:marTop w:val="0"/>
      <w:marBottom w:val="0"/>
      <w:divBdr>
        <w:top w:val="none" w:sz="0" w:space="0" w:color="auto"/>
        <w:left w:val="none" w:sz="0" w:space="0" w:color="auto"/>
        <w:bottom w:val="none" w:sz="0" w:space="0" w:color="auto"/>
        <w:right w:val="none" w:sz="0" w:space="0" w:color="auto"/>
      </w:divBdr>
    </w:div>
    <w:div w:id="943459584">
      <w:bodyDiv w:val="1"/>
      <w:marLeft w:val="0"/>
      <w:marRight w:val="0"/>
      <w:marTop w:val="0"/>
      <w:marBottom w:val="0"/>
      <w:divBdr>
        <w:top w:val="none" w:sz="0" w:space="0" w:color="auto"/>
        <w:left w:val="none" w:sz="0" w:space="0" w:color="auto"/>
        <w:bottom w:val="none" w:sz="0" w:space="0" w:color="auto"/>
        <w:right w:val="none" w:sz="0" w:space="0" w:color="auto"/>
      </w:divBdr>
    </w:div>
    <w:div w:id="967008790">
      <w:bodyDiv w:val="1"/>
      <w:marLeft w:val="0"/>
      <w:marRight w:val="0"/>
      <w:marTop w:val="0"/>
      <w:marBottom w:val="0"/>
      <w:divBdr>
        <w:top w:val="none" w:sz="0" w:space="0" w:color="auto"/>
        <w:left w:val="none" w:sz="0" w:space="0" w:color="auto"/>
        <w:bottom w:val="none" w:sz="0" w:space="0" w:color="auto"/>
        <w:right w:val="none" w:sz="0" w:space="0" w:color="auto"/>
      </w:divBdr>
    </w:div>
    <w:div w:id="983584529">
      <w:bodyDiv w:val="1"/>
      <w:marLeft w:val="0"/>
      <w:marRight w:val="0"/>
      <w:marTop w:val="0"/>
      <w:marBottom w:val="0"/>
      <w:divBdr>
        <w:top w:val="none" w:sz="0" w:space="0" w:color="auto"/>
        <w:left w:val="none" w:sz="0" w:space="0" w:color="auto"/>
        <w:bottom w:val="none" w:sz="0" w:space="0" w:color="auto"/>
        <w:right w:val="none" w:sz="0" w:space="0" w:color="auto"/>
      </w:divBdr>
    </w:div>
    <w:div w:id="1082917294">
      <w:bodyDiv w:val="1"/>
      <w:marLeft w:val="0"/>
      <w:marRight w:val="0"/>
      <w:marTop w:val="0"/>
      <w:marBottom w:val="0"/>
      <w:divBdr>
        <w:top w:val="none" w:sz="0" w:space="0" w:color="auto"/>
        <w:left w:val="none" w:sz="0" w:space="0" w:color="auto"/>
        <w:bottom w:val="none" w:sz="0" w:space="0" w:color="auto"/>
        <w:right w:val="none" w:sz="0" w:space="0" w:color="auto"/>
      </w:divBdr>
    </w:div>
    <w:div w:id="1106728268">
      <w:bodyDiv w:val="1"/>
      <w:marLeft w:val="0"/>
      <w:marRight w:val="0"/>
      <w:marTop w:val="0"/>
      <w:marBottom w:val="0"/>
      <w:divBdr>
        <w:top w:val="none" w:sz="0" w:space="0" w:color="auto"/>
        <w:left w:val="none" w:sz="0" w:space="0" w:color="auto"/>
        <w:bottom w:val="none" w:sz="0" w:space="0" w:color="auto"/>
        <w:right w:val="none" w:sz="0" w:space="0" w:color="auto"/>
      </w:divBdr>
    </w:div>
    <w:div w:id="1124612765">
      <w:bodyDiv w:val="1"/>
      <w:marLeft w:val="0"/>
      <w:marRight w:val="0"/>
      <w:marTop w:val="0"/>
      <w:marBottom w:val="0"/>
      <w:divBdr>
        <w:top w:val="none" w:sz="0" w:space="0" w:color="auto"/>
        <w:left w:val="none" w:sz="0" w:space="0" w:color="auto"/>
        <w:bottom w:val="none" w:sz="0" w:space="0" w:color="auto"/>
        <w:right w:val="none" w:sz="0" w:space="0" w:color="auto"/>
      </w:divBdr>
    </w:div>
    <w:div w:id="1189639633">
      <w:bodyDiv w:val="1"/>
      <w:marLeft w:val="0"/>
      <w:marRight w:val="0"/>
      <w:marTop w:val="0"/>
      <w:marBottom w:val="0"/>
      <w:divBdr>
        <w:top w:val="none" w:sz="0" w:space="0" w:color="auto"/>
        <w:left w:val="none" w:sz="0" w:space="0" w:color="auto"/>
        <w:bottom w:val="none" w:sz="0" w:space="0" w:color="auto"/>
        <w:right w:val="none" w:sz="0" w:space="0" w:color="auto"/>
      </w:divBdr>
    </w:div>
    <w:div w:id="1247570544">
      <w:bodyDiv w:val="1"/>
      <w:marLeft w:val="0"/>
      <w:marRight w:val="0"/>
      <w:marTop w:val="0"/>
      <w:marBottom w:val="0"/>
      <w:divBdr>
        <w:top w:val="none" w:sz="0" w:space="0" w:color="auto"/>
        <w:left w:val="none" w:sz="0" w:space="0" w:color="auto"/>
        <w:bottom w:val="none" w:sz="0" w:space="0" w:color="auto"/>
        <w:right w:val="none" w:sz="0" w:space="0" w:color="auto"/>
      </w:divBdr>
    </w:div>
    <w:div w:id="1375932096">
      <w:bodyDiv w:val="1"/>
      <w:marLeft w:val="0"/>
      <w:marRight w:val="0"/>
      <w:marTop w:val="0"/>
      <w:marBottom w:val="0"/>
      <w:divBdr>
        <w:top w:val="none" w:sz="0" w:space="0" w:color="auto"/>
        <w:left w:val="none" w:sz="0" w:space="0" w:color="auto"/>
        <w:bottom w:val="none" w:sz="0" w:space="0" w:color="auto"/>
        <w:right w:val="none" w:sz="0" w:space="0" w:color="auto"/>
      </w:divBdr>
    </w:div>
    <w:div w:id="1403799225">
      <w:bodyDiv w:val="1"/>
      <w:marLeft w:val="0"/>
      <w:marRight w:val="0"/>
      <w:marTop w:val="0"/>
      <w:marBottom w:val="0"/>
      <w:divBdr>
        <w:top w:val="none" w:sz="0" w:space="0" w:color="auto"/>
        <w:left w:val="none" w:sz="0" w:space="0" w:color="auto"/>
        <w:bottom w:val="none" w:sz="0" w:space="0" w:color="auto"/>
        <w:right w:val="none" w:sz="0" w:space="0" w:color="auto"/>
      </w:divBdr>
    </w:div>
    <w:div w:id="1409234041">
      <w:bodyDiv w:val="1"/>
      <w:marLeft w:val="0"/>
      <w:marRight w:val="0"/>
      <w:marTop w:val="0"/>
      <w:marBottom w:val="0"/>
      <w:divBdr>
        <w:top w:val="none" w:sz="0" w:space="0" w:color="auto"/>
        <w:left w:val="none" w:sz="0" w:space="0" w:color="auto"/>
        <w:bottom w:val="none" w:sz="0" w:space="0" w:color="auto"/>
        <w:right w:val="none" w:sz="0" w:space="0" w:color="auto"/>
      </w:divBdr>
    </w:div>
    <w:div w:id="1467697858">
      <w:bodyDiv w:val="1"/>
      <w:marLeft w:val="0"/>
      <w:marRight w:val="0"/>
      <w:marTop w:val="0"/>
      <w:marBottom w:val="0"/>
      <w:divBdr>
        <w:top w:val="none" w:sz="0" w:space="0" w:color="auto"/>
        <w:left w:val="none" w:sz="0" w:space="0" w:color="auto"/>
        <w:bottom w:val="none" w:sz="0" w:space="0" w:color="auto"/>
        <w:right w:val="none" w:sz="0" w:space="0" w:color="auto"/>
      </w:divBdr>
    </w:div>
    <w:div w:id="1499954389">
      <w:bodyDiv w:val="1"/>
      <w:marLeft w:val="0"/>
      <w:marRight w:val="0"/>
      <w:marTop w:val="0"/>
      <w:marBottom w:val="0"/>
      <w:divBdr>
        <w:top w:val="none" w:sz="0" w:space="0" w:color="auto"/>
        <w:left w:val="none" w:sz="0" w:space="0" w:color="auto"/>
        <w:bottom w:val="none" w:sz="0" w:space="0" w:color="auto"/>
        <w:right w:val="none" w:sz="0" w:space="0" w:color="auto"/>
      </w:divBdr>
    </w:div>
    <w:div w:id="1524900609">
      <w:bodyDiv w:val="1"/>
      <w:marLeft w:val="0"/>
      <w:marRight w:val="0"/>
      <w:marTop w:val="0"/>
      <w:marBottom w:val="0"/>
      <w:divBdr>
        <w:top w:val="none" w:sz="0" w:space="0" w:color="auto"/>
        <w:left w:val="none" w:sz="0" w:space="0" w:color="auto"/>
        <w:bottom w:val="none" w:sz="0" w:space="0" w:color="auto"/>
        <w:right w:val="none" w:sz="0" w:space="0" w:color="auto"/>
      </w:divBdr>
    </w:div>
    <w:div w:id="1528788095">
      <w:bodyDiv w:val="1"/>
      <w:marLeft w:val="0"/>
      <w:marRight w:val="0"/>
      <w:marTop w:val="0"/>
      <w:marBottom w:val="0"/>
      <w:divBdr>
        <w:top w:val="none" w:sz="0" w:space="0" w:color="auto"/>
        <w:left w:val="none" w:sz="0" w:space="0" w:color="auto"/>
        <w:bottom w:val="none" w:sz="0" w:space="0" w:color="auto"/>
        <w:right w:val="none" w:sz="0" w:space="0" w:color="auto"/>
      </w:divBdr>
    </w:div>
    <w:div w:id="1542742947">
      <w:bodyDiv w:val="1"/>
      <w:marLeft w:val="0"/>
      <w:marRight w:val="0"/>
      <w:marTop w:val="0"/>
      <w:marBottom w:val="0"/>
      <w:divBdr>
        <w:top w:val="none" w:sz="0" w:space="0" w:color="auto"/>
        <w:left w:val="none" w:sz="0" w:space="0" w:color="auto"/>
        <w:bottom w:val="none" w:sz="0" w:space="0" w:color="auto"/>
        <w:right w:val="none" w:sz="0" w:space="0" w:color="auto"/>
      </w:divBdr>
    </w:div>
    <w:div w:id="1633779530">
      <w:bodyDiv w:val="1"/>
      <w:marLeft w:val="0"/>
      <w:marRight w:val="0"/>
      <w:marTop w:val="0"/>
      <w:marBottom w:val="0"/>
      <w:divBdr>
        <w:top w:val="none" w:sz="0" w:space="0" w:color="auto"/>
        <w:left w:val="none" w:sz="0" w:space="0" w:color="auto"/>
        <w:bottom w:val="none" w:sz="0" w:space="0" w:color="auto"/>
        <w:right w:val="none" w:sz="0" w:space="0" w:color="auto"/>
      </w:divBdr>
    </w:div>
    <w:div w:id="1659572575">
      <w:bodyDiv w:val="1"/>
      <w:marLeft w:val="0"/>
      <w:marRight w:val="0"/>
      <w:marTop w:val="0"/>
      <w:marBottom w:val="0"/>
      <w:divBdr>
        <w:top w:val="none" w:sz="0" w:space="0" w:color="auto"/>
        <w:left w:val="none" w:sz="0" w:space="0" w:color="auto"/>
        <w:bottom w:val="none" w:sz="0" w:space="0" w:color="auto"/>
        <w:right w:val="none" w:sz="0" w:space="0" w:color="auto"/>
      </w:divBdr>
    </w:div>
    <w:div w:id="1721200132">
      <w:bodyDiv w:val="1"/>
      <w:marLeft w:val="0"/>
      <w:marRight w:val="0"/>
      <w:marTop w:val="0"/>
      <w:marBottom w:val="0"/>
      <w:divBdr>
        <w:top w:val="none" w:sz="0" w:space="0" w:color="auto"/>
        <w:left w:val="none" w:sz="0" w:space="0" w:color="auto"/>
        <w:bottom w:val="none" w:sz="0" w:space="0" w:color="auto"/>
        <w:right w:val="none" w:sz="0" w:space="0" w:color="auto"/>
      </w:divBdr>
    </w:div>
    <w:div w:id="1796749610">
      <w:bodyDiv w:val="1"/>
      <w:marLeft w:val="0"/>
      <w:marRight w:val="0"/>
      <w:marTop w:val="0"/>
      <w:marBottom w:val="0"/>
      <w:divBdr>
        <w:top w:val="none" w:sz="0" w:space="0" w:color="auto"/>
        <w:left w:val="none" w:sz="0" w:space="0" w:color="auto"/>
        <w:bottom w:val="none" w:sz="0" w:space="0" w:color="auto"/>
        <w:right w:val="none" w:sz="0" w:space="0" w:color="auto"/>
      </w:divBdr>
    </w:div>
    <w:div w:id="1951889017">
      <w:bodyDiv w:val="1"/>
      <w:marLeft w:val="0"/>
      <w:marRight w:val="0"/>
      <w:marTop w:val="0"/>
      <w:marBottom w:val="0"/>
      <w:divBdr>
        <w:top w:val="none" w:sz="0" w:space="0" w:color="auto"/>
        <w:left w:val="none" w:sz="0" w:space="0" w:color="auto"/>
        <w:bottom w:val="none" w:sz="0" w:space="0" w:color="auto"/>
        <w:right w:val="none" w:sz="0" w:space="0" w:color="auto"/>
      </w:divBdr>
    </w:div>
    <w:div w:id="1973705574">
      <w:bodyDiv w:val="1"/>
      <w:marLeft w:val="0"/>
      <w:marRight w:val="0"/>
      <w:marTop w:val="0"/>
      <w:marBottom w:val="0"/>
      <w:divBdr>
        <w:top w:val="none" w:sz="0" w:space="0" w:color="auto"/>
        <w:left w:val="none" w:sz="0" w:space="0" w:color="auto"/>
        <w:bottom w:val="none" w:sz="0" w:space="0" w:color="auto"/>
        <w:right w:val="none" w:sz="0" w:space="0" w:color="auto"/>
      </w:divBdr>
    </w:div>
    <w:div w:id="1980258320">
      <w:bodyDiv w:val="1"/>
      <w:marLeft w:val="0"/>
      <w:marRight w:val="0"/>
      <w:marTop w:val="0"/>
      <w:marBottom w:val="0"/>
      <w:divBdr>
        <w:top w:val="none" w:sz="0" w:space="0" w:color="auto"/>
        <w:left w:val="none" w:sz="0" w:space="0" w:color="auto"/>
        <w:bottom w:val="none" w:sz="0" w:space="0" w:color="auto"/>
        <w:right w:val="none" w:sz="0" w:space="0" w:color="auto"/>
      </w:divBdr>
    </w:div>
    <w:div w:id="2041976791">
      <w:bodyDiv w:val="1"/>
      <w:marLeft w:val="0"/>
      <w:marRight w:val="0"/>
      <w:marTop w:val="0"/>
      <w:marBottom w:val="0"/>
      <w:divBdr>
        <w:top w:val="none" w:sz="0" w:space="0" w:color="auto"/>
        <w:left w:val="none" w:sz="0" w:space="0" w:color="auto"/>
        <w:bottom w:val="none" w:sz="0" w:space="0" w:color="auto"/>
        <w:right w:val="none" w:sz="0" w:space="0" w:color="auto"/>
      </w:divBdr>
    </w:div>
    <w:div w:id="20959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umor_benigno" TargetMode="External"/><Relationship Id="rId13" Type="http://schemas.openxmlformats.org/officeDocument/2006/relationships/hyperlink" Target="https://es.wikipedia.org/wiki/Anticonceptivos_orales" TargetMode="External"/><Relationship Id="rId3" Type="http://schemas.openxmlformats.org/officeDocument/2006/relationships/webSettings" Target="webSettings.xml"/><Relationship Id="rId7" Type="http://schemas.openxmlformats.org/officeDocument/2006/relationships/hyperlink" Target="https://es.wikipedia.org/wiki/Tumor" TargetMode="External"/><Relationship Id="rId12" Type="http://schemas.openxmlformats.org/officeDocument/2006/relationships/hyperlink" Target="https://es.wikipedia.org/wiki/Diaforesi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sdmanuals.com/es-mx/hogar/trastornos-del-h%C3%ADgado-y-de-la-ves%C3%ADcula-biliar/fibrosis-y-cirrosis-del-h%C3%ADgado/cirrosis-del-higado" TargetMode="External"/><Relationship Id="rId11" Type="http://schemas.openxmlformats.org/officeDocument/2006/relationships/hyperlink" Target="https://es.wikipedia.org/wiki/Incidentalom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es.wikipedia.org/wiki/Epigastrio" TargetMode="External"/><Relationship Id="rId4" Type="http://schemas.openxmlformats.org/officeDocument/2006/relationships/footnotes" Target="footnotes.xml"/><Relationship Id="rId9" Type="http://schemas.openxmlformats.org/officeDocument/2006/relationships/hyperlink" Target="https://es.wikipedia.org/wiki/Anticonceptivos_orales" TargetMode="External"/><Relationship Id="rId14" Type="http://schemas.openxmlformats.org/officeDocument/2006/relationships/hyperlink" Target="https://es.wikipedia.org/w/index.php?title=Terapias_de_reemplazo_hormonal&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1875</Words>
  <Characters>10315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2</cp:revision>
  <dcterms:created xsi:type="dcterms:W3CDTF">2021-09-09T14:58:00Z</dcterms:created>
  <dcterms:modified xsi:type="dcterms:W3CDTF">2021-09-09T20:59:00Z</dcterms:modified>
</cp:coreProperties>
</file>