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E4F6D" w14:textId="166C08F8" w:rsidR="00292963" w:rsidRDefault="00292963" w:rsidP="00134ABD">
      <w:pPr>
        <w:jc w:val="center"/>
        <w:rPr>
          <w:rFonts w:ascii="Arial" w:eastAsia="Arial" w:hAnsi="Arial" w:cs="Arial"/>
          <w:color w:val="000000" w:themeColor="text1"/>
          <w:sz w:val="40"/>
          <w:szCs w:val="40"/>
        </w:rPr>
      </w:pPr>
      <w:r w:rsidRPr="3C3C7C7C">
        <w:rPr>
          <w:rFonts w:ascii="Arial" w:eastAsia="Arial" w:hAnsi="Arial" w:cs="Arial"/>
          <w:b/>
          <w:bCs/>
          <w:color w:val="000000" w:themeColor="text1"/>
          <w:sz w:val="40"/>
          <w:szCs w:val="40"/>
        </w:rPr>
        <w:t>UNIVERSIDAD DEL SURESTE UDS</w:t>
      </w:r>
    </w:p>
    <w:p w14:paraId="3BC9CA3D" w14:textId="77777777" w:rsidR="00292963" w:rsidRDefault="00292963" w:rsidP="002F638C">
      <w:pPr>
        <w:jc w:val="center"/>
        <w:rPr>
          <w:rFonts w:ascii="Arial" w:eastAsia="Arial" w:hAnsi="Arial" w:cs="Arial"/>
          <w:color w:val="000000" w:themeColor="text1"/>
          <w:sz w:val="36"/>
          <w:szCs w:val="36"/>
        </w:rPr>
      </w:pPr>
    </w:p>
    <w:p w14:paraId="476049A2" w14:textId="77777777" w:rsidR="00292963" w:rsidRDefault="00292963" w:rsidP="002F638C">
      <w:pPr>
        <w:jc w:val="center"/>
        <w:rPr>
          <w:rFonts w:ascii="Arial" w:eastAsia="Arial" w:hAnsi="Arial" w:cs="Arial"/>
          <w:color w:val="000000" w:themeColor="text1"/>
          <w:sz w:val="36"/>
          <w:szCs w:val="36"/>
        </w:rPr>
      </w:pPr>
      <w:r w:rsidRPr="3C3C7C7C">
        <w:rPr>
          <w:rFonts w:ascii="Arial" w:eastAsia="Arial" w:hAnsi="Arial" w:cs="Arial"/>
          <w:color w:val="000000" w:themeColor="text1"/>
          <w:sz w:val="36"/>
          <w:szCs w:val="36"/>
        </w:rPr>
        <w:t>NOMBRE DEL CATEDRATICO:</w:t>
      </w:r>
    </w:p>
    <w:p w14:paraId="53F5A850" w14:textId="77777777" w:rsidR="00292963" w:rsidRDefault="00292963" w:rsidP="002F638C">
      <w:pPr>
        <w:pStyle w:val="Ttulo3"/>
        <w:jc w:val="center"/>
      </w:pPr>
      <w:r w:rsidRPr="3C3C7C7C">
        <w:rPr>
          <w:rFonts w:ascii="Source Sans Pro" w:eastAsia="Source Sans Pro" w:hAnsi="Source Sans Pro" w:cs="Source Sans Pro"/>
          <w:color w:val="333333"/>
          <w:sz w:val="31"/>
          <w:szCs w:val="31"/>
        </w:rPr>
        <w:t>REYNALDO FRANCISCO</w:t>
      </w:r>
    </w:p>
    <w:p w14:paraId="1246E473" w14:textId="77777777" w:rsidR="00292963" w:rsidRDefault="00292963" w:rsidP="002F638C">
      <w:pPr>
        <w:jc w:val="center"/>
      </w:pPr>
      <w:r w:rsidRPr="3C3C7C7C">
        <w:rPr>
          <w:rFonts w:ascii="Calibri" w:eastAsia="Calibri" w:hAnsi="Calibri" w:cs="Calibri"/>
          <w:color w:val="777777"/>
          <w:sz w:val="21"/>
          <w:szCs w:val="21"/>
        </w:rPr>
        <w:t>MANUEL GALLEGOS</w:t>
      </w:r>
    </w:p>
    <w:p w14:paraId="44B6CC05" w14:textId="77777777" w:rsidR="00292963" w:rsidRDefault="00292963" w:rsidP="002F638C">
      <w:pPr>
        <w:jc w:val="center"/>
        <w:rPr>
          <w:rFonts w:ascii="Calibri" w:eastAsia="Calibri" w:hAnsi="Calibri" w:cs="Calibri"/>
          <w:color w:val="000000" w:themeColor="text1"/>
        </w:rPr>
      </w:pPr>
    </w:p>
    <w:p w14:paraId="33BDB728" w14:textId="77777777" w:rsidR="00292963" w:rsidRDefault="00292963" w:rsidP="002F638C">
      <w:pPr>
        <w:jc w:val="center"/>
        <w:rPr>
          <w:rFonts w:ascii="Arial" w:eastAsia="Arial" w:hAnsi="Arial" w:cs="Arial"/>
          <w:color w:val="000000" w:themeColor="text1"/>
          <w:sz w:val="36"/>
          <w:szCs w:val="36"/>
        </w:rPr>
      </w:pPr>
      <w:r w:rsidRPr="3C3C7C7C">
        <w:rPr>
          <w:rFonts w:ascii="Arial" w:eastAsia="Arial" w:hAnsi="Arial" w:cs="Arial"/>
          <w:b/>
          <w:bCs/>
          <w:color w:val="000000" w:themeColor="text1"/>
          <w:sz w:val="36"/>
          <w:szCs w:val="36"/>
        </w:rPr>
        <w:t>NOMBRE DEL ALUMNO:</w:t>
      </w:r>
    </w:p>
    <w:p w14:paraId="10283D1F" w14:textId="77777777" w:rsidR="00292963" w:rsidRDefault="00292963" w:rsidP="002F638C">
      <w:pPr>
        <w:jc w:val="center"/>
        <w:rPr>
          <w:rFonts w:ascii="Arial" w:eastAsia="Arial" w:hAnsi="Arial" w:cs="Arial"/>
          <w:color w:val="000000" w:themeColor="text1"/>
          <w:sz w:val="36"/>
          <w:szCs w:val="36"/>
        </w:rPr>
      </w:pPr>
      <w:r w:rsidRPr="3C3C7C7C">
        <w:rPr>
          <w:rFonts w:ascii="Arial" w:eastAsia="Arial" w:hAnsi="Arial" w:cs="Arial"/>
          <w:color w:val="000000" w:themeColor="text1"/>
          <w:sz w:val="36"/>
          <w:szCs w:val="36"/>
        </w:rPr>
        <w:t xml:space="preserve">DAVID ALEJANRO SILVA GARCIA </w:t>
      </w:r>
    </w:p>
    <w:p w14:paraId="72BD7B97" w14:textId="77777777" w:rsidR="00292963" w:rsidRDefault="00292963" w:rsidP="002F638C">
      <w:pPr>
        <w:jc w:val="center"/>
        <w:rPr>
          <w:rFonts w:ascii="Arial" w:eastAsia="Arial" w:hAnsi="Arial" w:cs="Arial"/>
          <w:color w:val="000000" w:themeColor="text1"/>
          <w:sz w:val="36"/>
          <w:szCs w:val="36"/>
        </w:rPr>
      </w:pPr>
    </w:p>
    <w:p w14:paraId="6A3B4BEF" w14:textId="77777777" w:rsidR="00292963" w:rsidRDefault="00292963" w:rsidP="002F638C">
      <w:pPr>
        <w:jc w:val="center"/>
        <w:rPr>
          <w:rFonts w:ascii="Arial" w:eastAsia="Arial" w:hAnsi="Arial" w:cs="Arial"/>
          <w:color w:val="000000" w:themeColor="text1"/>
          <w:sz w:val="36"/>
          <w:szCs w:val="36"/>
        </w:rPr>
      </w:pPr>
      <w:r w:rsidRPr="3C3C7C7C">
        <w:rPr>
          <w:rFonts w:ascii="Arial" w:eastAsia="Arial" w:hAnsi="Arial" w:cs="Arial"/>
          <w:b/>
          <w:bCs/>
          <w:color w:val="000000" w:themeColor="text1"/>
          <w:sz w:val="36"/>
          <w:szCs w:val="36"/>
        </w:rPr>
        <w:t>GRADO:</w:t>
      </w:r>
      <w:r w:rsidRPr="3C3C7C7C">
        <w:rPr>
          <w:rFonts w:ascii="Arial" w:eastAsia="Arial" w:hAnsi="Arial" w:cs="Arial"/>
          <w:color w:val="000000" w:themeColor="text1"/>
          <w:sz w:val="36"/>
          <w:szCs w:val="36"/>
        </w:rPr>
        <w:t xml:space="preserve"> </w:t>
      </w:r>
      <w:r w:rsidRPr="3C3C7C7C">
        <w:rPr>
          <w:rFonts w:ascii="Arial" w:eastAsia="Arial" w:hAnsi="Arial" w:cs="Arial"/>
          <w:b/>
          <w:bCs/>
          <w:color w:val="000000" w:themeColor="text1"/>
          <w:sz w:val="36"/>
          <w:szCs w:val="36"/>
        </w:rPr>
        <w:t xml:space="preserve">2 GRUPO: A </w:t>
      </w:r>
    </w:p>
    <w:p w14:paraId="7FDD083B" w14:textId="77777777" w:rsidR="00292963" w:rsidRDefault="00292963" w:rsidP="002F638C">
      <w:pPr>
        <w:jc w:val="center"/>
        <w:rPr>
          <w:rFonts w:ascii="Arial" w:eastAsia="Arial" w:hAnsi="Arial" w:cs="Arial"/>
          <w:color w:val="000000" w:themeColor="text1"/>
          <w:sz w:val="36"/>
          <w:szCs w:val="36"/>
        </w:rPr>
      </w:pPr>
    </w:p>
    <w:p w14:paraId="5D91BBAA" w14:textId="77777777" w:rsidR="00292963" w:rsidRDefault="00292963" w:rsidP="002F638C">
      <w:pPr>
        <w:jc w:val="center"/>
        <w:rPr>
          <w:rFonts w:ascii="Arial" w:eastAsia="Arial" w:hAnsi="Arial" w:cs="Arial"/>
          <w:color w:val="000000" w:themeColor="text1"/>
          <w:sz w:val="36"/>
          <w:szCs w:val="36"/>
        </w:rPr>
      </w:pPr>
      <w:r w:rsidRPr="3C3C7C7C">
        <w:rPr>
          <w:rFonts w:ascii="Arial" w:eastAsia="Arial" w:hAnsi="Arial" w:cs="Arial"/>
          <w:b/>
          <w:bCs/>
          <w:color w:val="000000" w:themeColor="text1"/>
          <w:sz w:val="36"/>
          <w:szCs w:val="36"/>
        </w:rPr>
        <w:t xml:space="preserve">MODALIDAD: </w:t>
      </w:r>
    </w:p>
    <w:p w14:paraId="3AD948E4" w14:textId="77777777" w:rsidR="00292963" w:rsidRDefault="00292963" w:rsidP="002F638C">
      <w:pPr>
        <w:jc w:val="center"/>
        <w:rPr>
          <w:rFonts w:ascii="Arial" w:eastAsia="Arial" w:hAnsi="Arial" w:cs="Arial"/>
          <w:color w:val="000000" w:themeColor="text1"/>
          <w:sz w:val="36"/>
          <w:szCs w:val="36"/>
        </w:rPr>
      </w:pPr>
      <w:r w:rsidRPr="3C3C7C7C">
        <w:rPr>
          <w:rFonts w:ascii="Arial" w:eastAsia="Arial" w:hAnsi="Arial" w:cs="Arial"/>
          <w:color w:val="000000" w:themeColor="text1"/>
          <w:sz w:val="36"/>
          <w:szCs w:val="36"/>
        </w:rPr>
        <w:t>FINES DE SEMANA</w:t>
      </w:r>
    </w:p>
    <w:p w14:paraId="3CCE2E64" w14:textId="77777777" w:rsidR="00292963" w:rsidRDefault="00292963" w:rsidP="002F638C">
      <w:pPr>
        <w:jc w:val="center"/>
        <w:rPr>
          <w:rFonts w:ascii="Arial" w:eastAsia="Arial" w:hAnsi="Arial" w:cs="Arial"/>
          <w:color w:val="000000" w:themeColor="text1"/>
          <w:sz w:val="36"/>
          <w:szCs w:val="36"/>
        </w:rPr>
      </w:pPr>
    </w:p>
    <w:p w14:paraId="4CD68AD1" w14:textId="7B50959E" w:rsidR="00292963" w:rsidRDefault="00292963" w:rsidP="002F638C">
      <w:pPr>
        <w:jc w:val="center"/>
        <w:rPr>
          <w:rFonts w:ascii="Arial" w:eastAsia="Arial" w:hAnsi="Arial" w:cs="Arial"/>
          <w:color w:val="000000" w:themeColor="text1"/>
          <w:sz w:val="36"/>
          <w:szCs w:val="36"/>
        </w:rPr>
      </w:pPr>
      <w:r w:rsidRPr="3C3C7C7C">
        <w:rPr>
          <w:rFonts w:ascii="Arial" w:eastAsia="Arial" w:hAnsi="Arial" w:cs="Arial"/>
          <w:color w:val="000000" w:themeColor="text1"/>
          <w:sz w:val="36"/>
          <w:szCs w:val="36"/>
        </w:rPr>
        <w:t xml:space="preserve">COMITAN DE DOMINGUEZ CHIAPAS A </w:t>
      </w:r>
      <w:r w:rsidR="00765B44">
        <w:rPr>
          <w:rFonts w:ascii="Arial" w:eastAsia="Arial" w:hAnsi="Arial" w:cs="Arial"/>
          <w:color w:val="000000" w:themeColor="text1"/>
          <w:sz w:val="36"/>
          <w:szCs w:val="36"/>
        </w:rPr>
        <w:t>13</w:t>
      </w:r>
      <w:r w:rsidRPr="3C3C7C7C">
        <w:rPr>
          <w:rFonts w:ascii="Arial" w:eastAsia="Arial" w:hAnsi="Arial" w:cs="Arial"/>
          <w:color w:val="000000" w:themeColor="text1"/>
          <w:sz w:val="36"/>
          <w:szCs w:val="36"/>
        </w:rPr>
        <w:t>/0</w:t>
      </w:r>
      <w:r w:rsidR="00765B44">
        <w:rPr>
          <w:rFonts w:ascii="Arial" w:eastAsia="Arial" w:hAnsi="Arial" w:cs="Arial"/>
          <w:color w:val="000000" w:themeColor="text1"/>
          <w:sz w:val="36"/>
          <w:szCs w:val="36"/>
        </w:rPr>
        <w:t>6</w:t>
      </w:r>
      <w:r w:rsidRPr="3C3C7C7C">
        <w:rPr>
          <w:rFonts w:ascii="Arial" w:eastAsia="Arial" w:hAnsi="Arial" w:cs="Arial"/>
          <w:color w:val="000000" w:themeColor="text1"/>
          <w:sz w:val="36"/>
          <w:szCs w:val="36"/>
        </w:rPr>
        <w:t>/2021</w:t>
      </w:r>
    </w:p>
    <w:p w14:paraId="5D98619F" w14:textId="77777777" w:rsidR="00292963" w:rsidRDefault="00292963" w:rsidP="002F638C">
      <w:pPr>
        <w:jc w:val="center"/>
      </w:pPr>
      <w:r>
        <w:rPr>
          <w:noProof/>
        </w:rPr>
        <w:drawing>
          <wp:inline distT="0" distB="0" distL="0" distR="0" wp14:anchorId="0E30C952" wp14:editId="00A80B43">
            <wp:extent cx="1047750" cy="11334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47750" cy="1133475"/>
                    </a:xfrm>
                    <a:prstGeom prst="rect">
                      <a:avLst/>
                    </a:prstGeom>
                  </pic:spPr>
                </pic:pic>
              </a:graphicData>
            </a:graphic>
          </wp:inline>
        </w:drawing>
      </w:r>
      <w:r>
        <w:rPr>
          <w:noProof/>
        </w:rPr>
        <w:drawing>
          <wp:inline distT="0" distB="0" distL="0" distR="0" wp14:anchorId="49C4ACDB" wp14:editId="19282B26">
            <wp:extent cx="1047750" cy="11334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47750" cy="1133475"/>
                    </a:xfrm>
                    <a:prstGeom prst="rect">
                      <a:avLst/>
                    </a:prstGeom>
                  </pic:spPr>
                </pic:pic>
              </a:graphicData>
            </a:graphic>
          </wp:inline>
        </w:drawing>
      </w:r>
      <w:r>
        <w:rPr>
          <w:noProof/>
        </w:rPr>
        <w:drawing>
          <wp:inline distT="0" distB="0" distL="0" distR="0" wp14:anchorId="350C0ABA" wp14:editId="2A0444B5">
            <wp:extent cx="1047750" cy="11334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47750" cy="1133475"/>
                    </a:xfrm>
                    <a:prstGeom prst="rect">
                      <a:avLst/>
                    </a:prstGeom>
                  </pic:spPr>
                </pic:pic>
              </a:graphicData>
            </a:graphic>
          </wp:inline>
        </w:drawing>
      </w:r>
      <w:r>
        <w:rPr>
          <w:noProof/>
        </w:rPr>
        <w:drawing>
          <wp:inline distT="0" distB="0" distL="0" distR="0" wp14:anchorId="00CCA402" wp14:editId="45BC8272">
            <wp:extent cx="1047750" cy="11334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47750" cy="1133475"/>
                    </a:xfrm>
                    <a:prstGeom prst="rect">
                      <a:avLst/>
                    </a:prstGeom>
                  </pic:spPr>
                </pic:pic>
              </a:graphicData>
            </a:graphic>
          </wp:inline>
        </w:drawing>
      </w:r>
      <w:r>
        <w:rPr>
          <w:noProof/>
        </w:rPr>
        <w:drawing>
          <wp:inline distT="0" distB="0" distL="0" distR="0" wp14:anchorId="6BE51F36" wp14:editId="4FEB5114">
            <wp:extent cx="1047750" cy="11334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47750" cy="1133475"/>
                    </a:xfrm>
                    <a:prstGeom prst="rect">
                      <a:avLst/>
                    </a:prstGeom>
                  </pic:spPr>
                </pic:pic>
              </a:graphicData>
            </a:graphic>
          </wp:inline>
        </w:drawing>
      </w:r>
    </w:p>
    <w:p w14:paraId="39E5E79B" w14:textId="40FD727E" w:rsidR="00292963" w:rsidRDefault="00292963"/>
    <w:p w14:paraId="561E2F47" w14:textId="5F089906" w:rsidR="003203CF" w:rsidRDefault="003203CF"/>
    <w:p w14:paraId="67E35A09" w14:textId="180209D4" w:rsidR="003203CF" w:rsidRDefault="003203CF"/>
    <w:p w14:paraId="213FB57A" w14:textId="2421CA49" w:rsidR="003203CF" w:rsidRDefault="003203CF"/>
    <w:p w14:paraId="3F5A1881" w14:textId="7E6AD95D" w:rsidR="003203CF" w:rsidRDefault="003203CF"/>
    <w:p w14:paraId="6421B015" w14:textId="7B6CF3A9" w:rsidR="003203CF" w:rsidRDefault="003203CF"/>
    <w:p w14:paraId="1DCC9907" w14:textId="4D17541E" w:rsidR="003203CF" w:rsidRDefault="003203CF"/>
    <w:p w14:paraId="60A1058F" w14:textId="77777777" w:rsidR="00193165" w:rsidRDefault="00193165" w:rsidP="007517F0">
      <w:pPr>
        <w:pStyle w:val="NormalWeb"/>
        <w:shd w:val="clear" w:color="auto" w:fill="FFFFFF"/>
        <w:spacing w:before="0" w:beforeAutospacing="0" w:after="150" w:afterAutospacing="0"/>
        <w:jc w:val="both"/>
        <w:divId w:val="915744961"/>
        <w:rPr>
          <w:rFonts w:ascii="Arial" w:hAnsi="Arial" w:cs="Arial"/>
          <w:color w:val="333333"/>
          <w:sz w:val="22"/>
          <w:szCs w:val="22"/>
        </w:rPr>
      </w:pPr>
    </w:p>
    <w:p w14:paraId="0AB6677C" w14:textId="77777777" w:rsidR="00193165" w:rsidRDefault="00193165" w:rsidP="007517F0">
      <w:pPr>
        <w:pStyle w:val="NormalWeb"/>
        <w:shd w:val="clear" w:color="auto" w:fill="FFFFFF"/>
        <w:spacing w:before="0" w:beforeAutospacing="0" w:after="150" w:afterAutospacing="0"/>
        <w:jc w:val="both"/>
        <w:divId w:val="915744961"/>
        <w:rPr>
          <w:rFonts w:ascii="Arial" w:hAnsi="Arial" w:cs="Arial"/>
          <w:color w:val="333333"/>
          <w:sz w:val="22"/>
          <w:szCs w:val="22"/>
        </w:rPr>
      </w:pPr>
    </w:p>
    <w:p w14:paraId="071C6599" w14:textId="77777777" w:rsidR="00193165" w:rsidRDefault="00193165" w:rsidP="007517F0">
      <w:pPr>
        <w:pStyle w:val="NormalWeb"/>
        <w:shd w:val="clear" w:color="auto" w:fill="FFFFFF"/>
        <w:spacing w:before="0" w:beforeAutospacing="0" w:after="150" w:afterAutospacing="0"/>
        <w:jc w:val="both"/>
        <w:divId w:val="915744961"/>
        <w:rPr>
          <w:rFonts w:ascii="Arial" w:hAnsi="Arial" w:cs="Arial"/>
          <w:color w:val="333333"/>
          <w:sz w:val="22"/>
          <w:szCs w:val="22"/>
        </w:rPr>
      </w:pPr>
    </w:p>
    <w:p w14:paraId="25223963" w14:textId="77777777" w:rsidR="00193165" w:rsidRDefault="00193165" w:rsidP="007517F0">
      <w:pPr>
        <w:pStyle w:val="NormalWeb"/>
        <w:shd w:val="clear" w:color="auto" w:fill="FFFFFF"/>
        <w:spacing w:before="0" w:beforeAutospacing="0" w:after="150" w:afterAutospacing="0"/>
        <w:jc w:val="both"/>
        <w:divId w:val="915744961"/>
        <w:rPr>
          <w:rFonts w:ascii="Arial" w:hAnsi="Arial" w:cs="Arial"/>
          <w:color w:val="333333"/>
          <w:sz w:val="22"/>
          <w:szCs w:val="22"/>
        </w:rPr>
      </w:pPr>
    </w:p>
    <w:p w14:paraId="7E203E71" w14:textId="77777777" w:rsidR="00193165" w:rsidRDefault="00193165" w:rsidP="007517F0">
      <w:pPr>
        <w:pStyle w:val="NormalWeb"/>
        <w:shd w:val="clear" w:color="auto" w:fill="FFFFFF"/>
        <w:spacing w:before="0" w:beforeAutospacing="0" w:after="150" w:afterAutospacing="0"/>
        <w:jc w:val="both"/>
        <w:divId w:val="915744961"/>
        <w:rPr>
          <w:rFonts w:ascii="Arial" w:hAnsi="Arial" w:cs="Arial"/>
          <w:color w:val="333333"/>
          <w:sz w:val="22"/>
          <w:szCs w:val="22"/>
        </w:rPr>
      </w:pPr>
    </w:p>
    <w:p w14:paraId="7E2DC8DB" w14:textId="77777777" w:rsidR="00193165" w:rsidRDefault="00193165" w:rsidP="007517F0">
      <w:pPr>
        <w:pStyle w:val="NormalWeb"/>
        <w:shd w:val="clear" w:color="auto" w:fill="FFFFFF"/>
        <w:spacing w:before="0" w:beforeAutospacing="0" w:after="150" w:afterAutospacing="0"/>
        <w:jc w:val="both"/>
        <w:divId w:val="915744961"/>
        <w:rPr>
          <w:rFonts w:ascii="Arial" w:hAnsi="Arial" w:cs="Arial"/>
          <w:color w:val="333333"/>
          <w:sz w:val="22"/>
          <w:szCs w:val="22"/>
        </w:rPr>
      </w:pPr>
    </w:p>
    <w:p w14:paraId="5E15E385" w14:textId="77777777" w:rsidR="00193165" w:rsidRPr="00D81132" w:rsidRDefault="00193165" w:rsidP="007517F0">
      <w:pPr>
        <w:pStyle w:val="NormalWeb"/>
        <w:shd w:val="clear" w:color="auto" w:fill="FFFFFF"/>
        <w:spacing w:before="0" w:beforeAutospacing="0" w:after="150" w:afterAutospacing="0"/>
        <w:jc w:val="both"/>
        <w:divId w:val="915744961"/>
        <w:rPr>
          <w:rFonts w:ascii="Arial" w:hAnsi="Arial" w:cs="Arial"/>
          <w:color w:val="000000" w:themeColor="text1"/>
          <w:sz w:val="22"/>
          <w:szCs w:val="22"/>
        </w:rPr>
      </w:pPr>
    </w:p>
    <w:p w14:paraId="2E2A23C8" w14:textId="07403190" w:rsidR="00500248" w:rsidRPr="0001353B" w:rsidRDefault="00500248" w:rsidP="00836D0E">
      <w:pPr>
        <w:pStyle w:val="NormalWeb"/>
        <w:shd w:val="clear" w:color="auto" w:fill="FFFFFF"/>
        <w:spacing w:before="0" w:beforeAutospacing="0" w:after="450" w:afterAutospacing="0"/>
        <w:jc w:val="both"/>
        <w:divId w:val="1006859171"/>
        <w:rPr>
          <w:rFonts w:ascii="Arial" w:hAnsi="Arial" w:cs="Arial"/>
          <w:color w:val="000000" w:themeColor="text1"/>
          <w:sz w:val="22"/>
          <w:szCs w:val="22"/>
        </w:rPr>
      </w:pPr>
      <w:r w:rsidRPr="0001353B">
        <w:rPr>
          <w:rFonts w:ascii="Arial" w:hAnsi="Arial" w:cs="Arial"/>
          <w:color w:val="000000" w:themeColor="text1"/>
          <w:sz w:val="22"/>
          <w:szCs w:val="22"/>
        </w:rPr>
        <w:t>Un ingreso es un incremento de los recursos económicos. Éste debe entenderse en el contexto de </w:t>
      </w:r>
      <w:hyperlink r:id="rId5" w:history="1">
        <w:r w:rsidRPr="0001353B">
          <w:rPr>
            <w:rStyle w:val="Hipervnculo"/>
            <w:rFonts w:ascii="Arial" w:hAnsi="Arial" w:cs="Arial"/>
            <w:color w:val="000000" w:themeColor="text1"/>
            <w:sz w:val="22"/>
            <w:szCs w:val="22"/>
          </w:rPr>
          <w:t>activos</w:t>
        </w:r>
      </w:hyperlink>
      <w:r w:rsidRPr="0001353B">
        <w:rPr>
          <w:rFonts w:ascii="Arial" w:hAnsi="Arial" w:cs="Arial"/>
          <w:color w:val="000000" w:themeColor="text1"/>
          <w:sz w:val="22"/>
          <w:szCs w:val="22"/>
        </w:rPr>
        <w:t> y </w:t>
      </w:r>
      <w:hyperlink r:id="rId6" w:history="1">
        <w:r w:rsidRPr="0001353B">
          <w:rPr>
            <w:rStyle w:val="Hipervnculo"/>
            <w:rFonts w:ascii="Arial" w:hAnsi="Arial" w:cs="Arial"/>
            <w:color w:val="000000" w:themeColor="text1"/>
            <w:sz w:val="22"/>
            <w:szCs w:val="22"/>
          </w:rPr>
          <w:t>pasivos</w:t>
        </w:r>
      </w:hyperlink>
      <w:r w:rsidRPr="0001353B">
        <w:rPr>
          <w:rFonts w:ascii="Arial" w:hAnsi="Arial" w:cs="Arial"/>
          <w:color w:val="000000" w:themeColor="text1"/>
          <w:sz w:val="22"/>
          <w:szCs w:val="22"/>
        </w:rPr>
        <w:t xml:space="preserve">, puesto que es la recuperación de un </w:t>
      </w:r>
      <w:r w:rsidR="00525C2A" w:rsidRPr="0001353B">
        <w:rPr>
          <w:rFonts w:ascii="Arial" w:hAnsi="Arial" w:cs="Arial"/>
          <w:color w:val="000000" w:themeColor="text1"/>
          <w:sz w:val="22"/>
          <w:szCs w:val="22"/>
        </w:rPr>
        <w:t>activo. Los</w:t>
      </w:r>
      <w:r w:rsidRPr="0001353B">
        <w:rPr>
          <w:rFonts w:ascii="Arial" w:hAnsi="Arial" w:cs="Arial"/>
          <w:color w:val="000000" w:themeColor="text1"/>
          <w:sz w:val="22"/>
          <w:szCs w:val="22"/>
        </w:rPr>
        <w:t xml:space="preserve"> ingresos suponen incrementos en el patrimonio neto de </w:t>
      </w:r>
      <w:r w:rsidR="007120D8">
        <w:rPr>
          <w:rFonts w:ascii="Arial" w:hAnsi="Arial" w:cs="Arial"/>
          <w:color w:val="000000" w:themeColor="text1"/>
          <w:sz w:val="22"/>
          <w:szCs w:val="22"/>
        </w:rPr>
        <w:t xml:space="preserve">la </w:t>
      </w:r>
      <w:r w:rsidRPr="0001353B">
        <w:rPr>
          <w:rFonts w:ascii="Arial" w:hAnsi="Arial" w:cs="Arial"/>
          <w:color w:val="000000" w:themeColor="text1"/>
          <w:sz w:val="22"/>
          <w:szCs w:val="22"/>
        </w:rPr>
        <w:t xml:space="preserve">empresa. Puede tratarse del aumento del valor de tus activos o la disminución de un </w:t>
      </w:r>
      <w:r w:rsidR="00525C2A" w:rsidRPr="0001353B">
        <w:rPr>
          <w:rFonts w:ascii="Arial" w:hAnsi="Arial" w:cs="Arial"/>
          <w:color w:val="000000" w:themeColor="text1"/>
          <w:sz w:val="22"/>
          <w:szCs w:val="22"/>
        </w:rPr>
        <w:t>pasivo. Sin</w:t>
      </w:r>
      <w:r w:rsidRPr="0001353B">
        <w:rPr>
          <w:rFonts w:ascii="Arial" w:hAnsi="Arial" w:cs="Arial"/>
          <w:color w:val="000000" w:themeColor="text1"/>
          <w:sz w:val="22"/>
          <w:szCs w:val="22"/>
        </w:rPr>
        <w:t xml:space="preserve"> embargo, no se contemplan las aportaciones de socios o propietarios, puesto que se entienden que es algo que la </w:t>
      </w:r>
      <w:hyperlink r:id="rId7" w:history="1">
        <w:r w:rsidRPr="0001353B">
          <w:rPr>
            <w:rStyle w:val="Hipervnculo"/>
            <w:rFonts w:ascii="Arial" w:hAnsi="Arial" w:cs="Arial"/>
            <w:color w:val="000000" w:themeColor="text1"/>
            <w:sz w:val="22"/>
            <w:szCs w:val="22"/>
          </w:rPr>
          <w:t>empresa</w:t>
        </w:r>
      </w:hyperlink>
      <w:r w:rsidRPr="0001353B">
        <w:rPr>
          <w:rFonts w:ascii="Arial" w:hAnsi="Arial" w:cs="Arial"/>
          <w:color w:val="000000" w:themeColor="text1"/>
          <w:sz w:val="22"/>
          <w:szCs w:val="22"/>
        </w:rPr>
        <w:t xml:space="preserve"> debe devolver con el </w:t>
      </w:r>
      <w:r w:rsidR="007120D8" w:rsidRPr="0001353B">
        <w:rPr>
          <w:rFonts w:ascii="Arial" w:hAnsi="Arial" w:cs="Arial"/>
          <w:color w:val="000000" w:themeColor="text1"/>
          <w:sz w:val="22"/>
          <w:szCs w:val="22"/>
        </w:rPr>
        <w:t>tiempo. La</w:t>
      </w:r>
      <w:r w:rsidRPr="0001353B">
        <w:rPr>
          <w:rFonts w:ascii="Arial" w:hAnsi="Arial" w:cs="Arial"/>
          <w:color w:val="000000" w:themeColor="text1"/>
          <w:sz w:val="22"/>
          <w:szCs w:val="22"/>
        </w:rPr>
        <w:t xml:space="preserve"> empresa en su actividad comercial recibe dinero por prestar sus servicios o vender sus productos. De esta manera, se incrementa el patrimonio </w:t>
      </w:r>
      <w:proofErr w:type="spellStart"/>
      <w:r w:rsidRPr="0001353B">
        <w:rPr>
          <w:rFonts w:ascii="Arial" w:hAnsi="Arial" w:cs="Arial"/>
          <w:color w:val="000000" w:themeColor="text1"/>
          <w:sz w:val="22"/>
          <w:szCs w:val="22"/>
        </w:rPr>
        <w:t>empresarial.Por</w:t>
      </w:r>
      <w:proofErr w:type="spellEnd"/>
      <w:r w:rsidRPr="0001353B">
        <w:rPr>
          <w:rFonts w:ascii="Arial" w:hAnsi="Arial" w:cs="Arial"/>
          <w:color w:val="000000" w:themeColor="text1"/>
          <w:sz w:val="22"/>
          <w:szCs w:val="22"/>
        </w:rPr>
        <w:t xml:space="preserve"> ello, los ingresos, ya sean monetarios o no, se enmarcan dentro de la ecuación de consumo y </w:t>
      </w:r>
      <w:proofErr w:type="spellStart"/>
      <w:r w:rsidRPr="0001353B">
        <w:rPr>
          <w:rFonts w:ascii="Arial" w:hAnsi="Arial" w:cs="Arial"/>
          <w:color w:val="000000" w:themeColor="text1"/>
          <w:sz w:val="22"/>
          <w:szCs w:val="22"/>
        </w:rPr>
        <w:t>ganancia.</w:t>
      </w:r>
      <w:r w:rsidRPr="0001353B">
        <w:rPr>
          <w:rFonts w:ascii="Arial" w:eastAsia="Times New Roman" w:hAnsi="Arial" w:cs="Arial"/>
          <w:color w:val="000000" w:themeColor="text1"/>
          <w:sz w:val="22"/>
          <w:szCs w:val="22"/>
        </w:rPr>
        <w:t>Ingresos</w:t>
      </w:r>
      <w:proofErr w:type="spellEnd"/>
      <w:r w:rsidRPr="0001353B">
        <w:rPr>
          <w:rFonts w:ascii="Arial" w:eastAsia="Times New Roman" w:hAnsi="Arial" w:cs="Arial"/>
          <w:color w:val="000000" w:themeColor="text1"/>
          <w:sz w:val="22"/>
          <w:szCs w:val="22"/>
        </w:rPr>
        <w:t xml:space="preserve"> por bienes y </w:t>
      </w:r>
      <w:proofErr w:type="spellStart"/>
      <w:r w:rsidRPr="0001353B">
        <w:rPr>
          <w:rFonts w:ascii="Arial" w:eastAsia="Times New Roman" w:hAnsi="Arial" w:cs="Arial"/>
          <w:color w:val="000000" w:themeColor="text1"/>
          <w:sz w:val="22"/>
          <w:szCs w:val="22"/>
        </w:rPr>
        <w:t>servicios:</w:t>
      </w:r>
      <w:r w:rsidRPr="0001353B">
        <w:rPr>
          <w:rFonts w:ascii="Arial" w:hAnsi="Arial" w:cs="Arial"/>
          <w:color w:val="000000" w:themeColor="text1"/>
          <w:sz w:val="22"/>
          <w:szCs w:val="22"/>
        </w:rPr>
        <w:t>Es</w:t>
      </w:r>
      <w:proofErr w:type="spellEnd"/>
      <w:r w:rsidRPr="0001353B">
        <w:rPr>
          <w:rFonts w:ascii="Arial" w:hAnsi="Arial" w:cs="Arial"/>
          <w:color w:val="000000" w:themeColor="text1"/>
          <w:sz w:val="22"/>
          <w:szCs w:val="22"/>
        </w:rPr>
        <w:t xml:space="preserve"> importante diferenciar los ingresos por su procedencia para poder contabilizarlos. Por un lado, se encuentran aquellos procedentes por venta de bienes y, por el otro, por prestación de servicios.</w:t>
      </w:r>
    </w:p>
    <w:p w14:paraId="6AF2C86E" w14:textId="77777777" w:rsidR="00193165" w:rsidRPr="0001353B" w:rsidRDefault="00193165" w:rsidP="007517F0">
      <w:pPr>
        <w:pStyle w:val="NormalWeb"/>
        <w:shd w:val="clear" w:color="auto" w:fill="FFFFFF"/>
        <w:spacing w:before="0" w:beforeAutospacing="0" w:after="150" w:afterAutospacing="0"/>
        <w:jc w:val="both"/>
        <w:divId w:val="915744961"/>
        <w:rPr>
          <w:rFonts w:ascii="Arial" w:hAnsi="Arial" w:cs="Arial"/>
          <w:color w:val="000000" w:themeColor="text1"/>
          <w:sz w:val="22"/>
          <w:szCs w:val="22"/>
        </w:rPr>
      </w:pPr>
    </w:p>
    <w:p w14:paraId="419266F0" w14:textId="77777777" w:rsidR="00193165" w:rsidRPr="0001353B" w:rsidRDefault="00193165" w:rsidP="007517F0">
      <w:pPr>
        <w:pStyle w:val="NormalWeb"/>
        <w:shd w:val="clear" w:color="auto" w:fill="FFFFFF"/>
        <w:spacing w:before="0" w:beforeAutospacing="0" w:after="150" w:afterAutospacing="0"/>
        <w:jc w:val="both"/>
        <w:divId w:val="915744961"/>
        <w:rPr>
          <w:rFonts w:ascii="Arial" w:hAnsi="Arial" w:cs="Arial"/>
          <w:color w:val="000000" w:themeColor="text1"/>
          <w:sz w:val="22"/>
          <w:szCs w:val="22"/>
        </w:rPr>
      </w:pPr>
    </w:p>
    <w:p w14:paraId="633B81CE" w14:textId="77777777" w:rsidR="00193165" w:rsidRPr="0001353B" w:rsidRDefault="00193165" w:rsidP="007517F0">
      <w:pPr>
        <w:pStyle w:val="NormalWeb"/>
        <w:shd w:val="clear" w:color="auto" w:fill="FFFFFF"/>
        <w:spacing w:before="0" w:beforeAutospacing="0" w:after="150" w:afterAutospacing="0"/>
        <w:jc w:val="both"/>
        <w:divId w:val="915744961"/>
        <w:rPr>
          <w:rFonts w:ascii="Arial" w:hAnsi="Arial" w:cs="Arial"/>
          <w:color w:val="000000" w:themeColor="text1"/>
          <w:sz w:val="22"/>
          <w:szCs w:val="22"/>
        </w:rPr>
      </w:pPr>
    </w:p>
    <w:p w14:paraId="0EA41BA5" w14:textId="77777777" w:rsidR="00193165" w:rsidRPr="0001353B" w:rsidRDefault="00193165" w:rsidP="007517F0">
      <w:pPr>
        <w:pStyle w:val="NormalWeb"/>
        <w:shd w:val="clear" w:color="auto" w:fill="FFFFFF"/>
        <w:spacing w:before="0" w:beforeAutospacing="0" w:after="150" w:afterAutospacing="0"/>
        <w:jc w:val="both"/>
        <w:divId w:val="915744961"/>
        <w:rPr>
          <w:rFonts w:ascii="Arial" w:hAnsi="Arial" w:cs="Arial"/>
          <w:color w:val="000000" w:themeColor="text1"/>
          <w:sz w:val="22"/>
          <w:szCs w:val="22"/>
        </w:rPr>
      </w:pPr>
    </w:p>
    <w:p w14:paraId="5052B610" w14:textId="77777777" w:rsidR="00193165" w:rsidRPr="0001353B" w:rsidRDefault="00193165" w:rsidP="007517F0">
      <w:pPr>
        <w:pStyle w:val="NormalWeb"/>
        <w:shd w:val="clear" w:color="auto" w:fill="FFFFFF"/>
        <w:spacing w:before="0" w:beforeAutospacing="0" w:after="150" w:afterAutospacing="0"/>
        <w:jc w:val="both"/>
        <w:divId w:val="915744961"/>
        <w:rPr>
          <w:rFonts w:ascii="Arial" w:hAnsi="Arial" w:cs="Arial"/>
          <w:color w:val="000000" w:themeColor="text1"/>
          <w:sz w:val="22"/>
          <w:szCs w:val="22"/>
        </w:rPr>
      </w:pPr>
    </w:p>
    <w:p w14:paraId="7FA18E18" w14:textId="77777777" w:rsidR="00D81132" w:rsidRPr="0001353B" w:rsidRDefault="00D81132" w:rsidP="0041359B">
      <w:pPr>
        <w:pStyle w:val="NormalWeb"/>
        <w:shd w:val="clear" w:color="auto" w:fill="FFFFFF"/>
        <w:spacing w:before="0" w:beforeAutospacing="0" w:after="150" w:afterAutospacing="0"/>
        <w:jc w:val="center"/>
        <w:divId w:val="915744961"/>
        <w:rPr>
          <w:rFonts w:ascii="Arial" w:hAnsi="Arial" w:cs="Arial"/>
          <w:b/>
          <w:bCs/>
          <w:color w:val="000000" w:themeColor="text1"/>
          <w:sz w:val="28"/>
          <w:szCs w:val="28"/>
        </w:rPr>
      </w:pPr>
    </w:p>
    <w:p w14:paraId="555BDB22" w14:textId="77777777" w:rsidR="00D81132" w:rsidRPr="0001353B" w:rsidRDefault="00D81132" w:rsidP="0041359B">
      <w:pPr>
        <w:pStyle w:val="NormalWeb"/>
        <w:shd w:val="clear" w:color="auto" w:fill="FFFFFF"/>
        <w:spacing w:before="0" w:beforeAutospacing="0" w:after="150" w:afterAutospacing="0"/>
        <w:jc w:val="center"/>
        <w:divId w:val="915744961"/>
        <w:rPr>
          <w:rFonts w:ascii="Arial" w:hAnsi="Arial" w:cs="Arial"/>
          <w:b/>
          <w:bCs/>
          <w:color w:val="000000" w:themeColor="text1"/>
          <w:sz w:val="28"/>
          <w:szCs w:val="28"/>
        </w:rPr>
      </w:pPr>
    </w:p>
    <w:p w14:paraId="58A5E031" w14:textId="77777777" w:rsidR="00D81132" w:rsidRPr="0001353B" w:rsidRDefault="00D81132" w:rsidP="0041359B">
      <w:pPr>
        <w:pStyle w:val="NormalWeb"/>
        <w:shd w:val="clear" w:color="auto" w:fill="FFFFFF"/>
        <w:spacing w:before="0" w:beforeAutospacing="0" w:after="150" w:afterAutospacing="0"/>
        <w:jc w:val="center"/>
        <w:divId w:val="915744961"/>
        <w:rPr>
          <w:rFonts w:ascii="Arial" w:hAnsi="Arial" w:cs="Arial"/>
          <w:b/>
          <w:bCs/>
          <w:color w:val="000000" w:themeColor="text1"/>
          <w:sz w:val="28"/>
          <w:szCs w:val="28"/>
        </w:rPr>
      </w:pPr>
    </w:p>
    <w:p w14:paraId="2277C594" w14:textId="77777777" w:rsidR="00D81132" w:rsidRPr="0001353B" w:rsidRDefault="00D81132" w:rsidP="0041359B">
      <w:pPr>
        <w:pStyle w:val="NormalWeb"/>
        <w:shd w:val="clear" w:color="auto" w:fill="FFFFFF"/>
        <w:spacing w:before="0" w:beforeAutospacing="0" w:after="150" w:afterAutospacing="0"/>
        <w:jc w:val="center"/>
        <w:divId w:val="915744961"/>
        <w:rPr>
          <w:rFonts w:ascii="Arial" w:hAnsi="Arial" w:cs="Arial"/>
          <w:b/>
          <w:bCs/>
          <w:color w:val="000000" w:themeColor="text1"/>
          <w:sz w:val="28"/>
          <w:szCs w:val="28"/>
        </w:rPr>
      </w:pPr>
    </w:p>
    <w:p w14:paraId="1E48E7AD" w14:textId="77777777" w:rsidR="00D81132" w:rsidRPr="0001353B" w:rsidRDefault="00D81132" w:rsidP="0041359B">
      <w:pPr>
        <w:pStyle w:val="NormalWeb"/>
        <w:shd w:val="clear" w:color="auto" w:fill="FFFFFF"/>
        <w:spacing w:before="0" w:beforeAutospacing="0" w:after="150" w:afterAutospacing="0"/>
        <w:jc w:val="center"/>
        <w:divId w:val="915744961"/>
        <w:rPr>
          <w:rFonts w:ascii="Arial" w:hAnsi="Arial" w:cs="Arial"/>
          <w:b/>
          <w:bCs/>
          <w:color w:val="000000" w:themeColor="text1"/>
          <w:sz w:val="28"/>
          <w:szCs w:val="28"/>
        </w:rPr>
      </w:pPr>
    </w:p>
    <w:p w14:paraId="4F4D1858" w14:textId="77777777" w:rsidR="0001353B" w:rsidRDefault="0001353B" w:rsidP="0041359B">
      <w:pPr>
        <w:pStyle w:val="NormalWeb"/>
        <w:shd w:val="clear" w:color="auto" w:fill="FFFFFF"/>
        <w:spacing w:before="0" w:beforeAutospacing="0" w:after="150" w:afterAutospacing="0"/>
        <w:jc w:val="center"/>
        <w:divId w:val="915744961"/>
        <w:rPr>
          <w:rFonts w:ascii="Arial" w:hAnsi="Arial" w:cs="Arial"/>
          <w:b/>
          <w:bCs/>
          <w:color w:val="000000" w:themeColor="text1"/>
          <w:sz w:val="28"/>
          <w:szCs w:val="28"/>
        </w:rPr>
      </w:pPr>
    </w:p>
    <w:p w14:paraId="093672B6" w14:textId="77777777" w:rsidR="00765B44" w:rsidRDefault="00765B44" w:rsidP="0041359B">
      <w:pPr>
        <w:pStyle w:val="NormalWeb"/>
        <w:shd w:val="clear" w:color="auto" w:fill="FFFFFF"/>
        <w:spacing w:before="0" w:beforeAutospacing="0" w:after="150" w:afterAutospacing="0"/>
        <w:jc w:val="center"/>
        <w:divId w:val="915744961"/>
        <w:rPr>
          <w:rFonts w:ascii="Arial" w:hAnsi="Arial" w:cs="Arial"/>
          <w:b/>
          <w:bCs/>
          <w:color w:val="000000" w:themeColor="text1"/>
          <w:sz w:val="28"/>
          <w:szCs w:val="28"/>
        </w:rPr>
      </w:pPr>
    </w:p>
    <w:p w14:paraId="6257DD99" w14:textId="77777777" w:rsidR="00765B44" w:rsidRDefault="00765B44" w:rsidP="0041359B">
      <w:pPr>
        <w:pStyle w:val="NormalWeb"/>
        <w:shd w:val="clear" w:color="auto" w:fill="FFFFFF"/>
        <w:spacing w:before="0" w:beforeAutospacing="0" w:after="150" w:afterAutospacing="0"/>
        <w:jc w:val="center"/>
        <w:divId w:val="915744961"/>
        <w:rPr>
          <w:rFonts w:ascii="Arial" w:hAnsi="Arial" w:cs="Arial"/>
          <w:b/>
          <w:bCs/>
          <w:color w:val="000000" w:themeColor="text1"/>
          <w:sz w:val="28"/>
          <w:szCs w:val="28"/>
        </w:rPr>
      </w:pPr>
    </w:p>
    <w:p w14:paraId="40F3B813" w14:textId="77777777" w:rsidR="00765B44" w:rsidRDefault="00765B44" w:rsidP="0041359B">
      <w:pPr>
        <w:pStyle w:val="NormalWeb"/>
        <w:shd w:val="clear" w:color="auto" w:fill="FFFFFF"/>
        <w:spacing w:before="0" w:beforeAutospacing="0" w:after="150" w:afterAutospacing="0"/>
        <w:jc w:val="center"/>
        <w:divId w:val="915744961"/>
        <w:rPr>
          <w:rFonts w:ascii="Arial" w:hAnsi="Arial" w:cs="Arial"/>
          <w:b/>
          <w:bCs/>
          <w:color w:val="000000" w:themeColor="text1"/>
          <w:sz w:val="28"/>
          <w:szCs w:val="28"/>
        </w:rPr>
      </w:pPr>
    </w:p>
    <w:p w14:paraId="7C9314A3" w14:textId="77777777" w:rsidR="00765B44" w:rsidRDefault="00765B44" w:rsidP="0041359B">
      <w:pPr>
        <w:pStyle w:val="NormalWeb"/>
        <w:shd w:val="clear" w:color="auto" w:fill="FFFFFF"/>
        <w:spacing w:before="0" w:beforeAutospacing="0" w:after="150" w:afterAutospacing="0"/>
        <w:jc w:val="center"/>
        <w:divId w:val="915744961"/>
        <w:rPr>
          <w:rFonts w:ascii="Arial" w:hAnsi="Arial" w:cs="Arial"/>
          <w:b/>
          <w:bCs/>
          <w:color w:val="000000" w:themeColor="text1"/>
          <w:sz w:val="28"/>
          <w:szCs w:val="28"/>
        </w:rPr>
      </w:pPr>
    </w:p>
    <w:p w14:paraId="572DA719" w14:textId="77777777" w:rsidR="00765B44" w:rsidRDefault="00765B44" w:rsidP="0041359B">
      <w:pPr>
        <w:pStyle w:val="NormalWeb"/>
        <w:shd w:val="clear" w:color="auto" w:fill="FFFFFF"/>
        <w:spacing w:before="0" w:beforeAutospacing="0" w:after="150" w:afterAutospacing="0"/>
        <w:jc w:val="center"/>
        <w:divId w:val="915744961"/>
        <w:rPr>
          <w:rFonts w:ascii="Arial" w:hAnsi="Arial" w:cs="Arial"/>
          <w:b/>
          <w:bCs/>
          <w:color w:val="000000" w:themeColor="text1"/>
          <w:sz w:val="28"/>
          <w:szCs w:val="28"/>
        </w:rPr>
      </w:pPr>
    </w:p>
    <w:p w14:paraId="2B2BF565" w14:textId="77777777" w:rsidR="00765B44" w:rsidRDefault="00765B44" w:rsidP="0041359B">
      <w:pPr>
        <w:pStyle w:val="NormalWeb"/>
        <w:shd w:val="clear" w:color="auto" w:fill="FFFFFF"/>
        <w:spacing w:before="0" w:beforeAutospacing="0" w:after="150" w:afterAutospacing="0"/>
        <w:jc w:val="center"/>
        <w:divId w:val="915744961"/>
        <w:rPr>
          <w:rFonts w:ascii="Arial" w:hAnsi="Arial" w:cs="Arial"/>
          <w:b/>
          <w:bCs/>
          <w:color w:val="000000" w:themeColor="text1"/>
          <w:sz w:val="28"/>
          <w:szCs w:val="28"/>
        </w:rPr>
      </w:pPr>
    </w:p>
    <w:p w14:paraId="15268E6B" w14:textId="0D706053" w:rsidR="000F2D58" w:rsidRPr="000264AA" w:rsidRDefault="000F2D58" w:rsidP="0041359B">
      <w:pPr>
        <w:pStyle w:val="NormalWeb"/>
        <w:shd w:val="clear" w:color="auto" w:fill="FFFFFF"/>
        <w:spacing w:before="0" w:beforeAutospacing="0" w:after="150" w:afterAutospacing="0"/>
        <w:jc w:val="center"/>
        <w:divId w:val="915744961"/>
        <w:rPr>
          <w:rFonts w:ascii="Arial" w:hAnsi="Arial" w:cs="Arial"/>
          <w:b/>
          <w:bCs/>
          <w:color w:val="000000" w:themeColor="text1"/>
          <w:sz w:val="28"/>
          <w:szCs w:val="28"/>
        </w:rPr>
      </w:pPr>
      <w:r w:rsidRPr="000264AA">
        <w:rPr>
          <w:rFonts w:ascii="Arial" w:hAnsi="Arial" w:cs="Arial"/>
          <w:b/>
          <w:bCs/>
          <w:color w:val="000000" w:themeColor="text1"/>
          <w:sz w:val="28"/>
          <w:szCs w:val="28"/>
        </w:rPr>
        <w:t>Objetivo General</w:t>
      </w:r>
    </w:p>
    <w:p w14:paraId="0332653C" w14:textId="77777777" w:rsidR="000F2D58" w:rsidRPr="000264AA" w:rsidRDefault="000F2D58" w:rsidP="007517F0">
      <w:pPr>
        <w:pStyle w:val="NormalWeb"/>
        <w:shd w:val="clear" w:color="auto" w:fill="FFFFFF"/>
        <w:spacing w:before="0" w:beforeAutospacing="0" w:after="150" w:afterAutospacing="0"/>
        <w:jc w:val="both"/>
        <w:divId w:val="915744961"/>
        <w:rPr>
          <w:rFonts w:ascii="Arial" w:hAnsi="Arial" w:cs="Arial"/>
          <w:color w:val="000000" w:themeColor="text1"/>
          <w:sz w:val="22"/>
          <w:szCs w:val="22"/>
        </w:rPr>
      </w:pPr>
      <w:r w:rsidRPr="000264AA">
        <w:rPr>
          <w:rFonts w:ascii="Arial" w:hAnsi="Arial" w:cs="Arial"/>
          <w:color w:val="000000" w:themeColor="text1"/>
          <w:sz w:val="22"/>
          <w:szCs w:val="22"/>
        </w:rPr>
        <w:lastRenderedPageBreak/>
        <w:t>Dar a conocer a los estudiantes cuáles son los diferentes tipos de ingresos que la </w:t>
      </w:r>
      <w:r w:rsidRPr="000264AA">
        <w:rPr>
          <w:rStyle w:val="vidspn"/>
          <w:rFonts w:ascii="Arial" w:hAnsi="Arial" w:cs="Arial"/>
          <w:color w:val="000000" w:themeColor="text1"/>
          <w:sz w:val="22"/>
          <w:szCs w:val="22"/>
        </w:rPr>
        <w:t>LISR</w:t>
      </w:r>
      <w:r w:rsidRPr="000264AA">
        <w:rPr>
          <w:rFonts w:ascii="Arial" w:hAnsi="Arial" w:cs="Arial"/>
          <w:color w:val="000000" w:themeColor="text1"/>
          <w:sz w:val="22"/>
          <w:szCs w:val="22"/>
        </w:rPr>
        <w:t> considera, su clasificación, momentos de obtención y acumulación.</w:t>
      </w:r>
    </w:p>
    <w:p w14:paraId="3F62516A" w14:textId="77777777" w:rsidR="000F2D58" w:rsidRPr="000264AA" w:rsidRDefault="000F2D58" w:rsidP="007517F0">
      <w:pPr>
        <w:pStyle w:val="NormalWeb"/>
        <w:shd w:val="clear" w:color="auto" w:fill="FFFFFF"/>
        <w:spacing w:before="0" w:beforeAutospacing="0" w:after="150" w:afterAutospacing="0"/>
        <w:jc w:val="both"/>
        <w:divId w:val="915744961"/>
        <w:rPr>
          <w:rFonts w:ascii="Arial" w:hAnsi="Arial" w:cs="Arial"/>
          <w:color w:val="000000" w:themeColor="text1"/>
          <w:sz w:val="22"/>
          <w:szCs w:val="22"/>
        </w:rPr>
      </w:pPr>
      <w:r w:rsidRPr="000264AA">
        <w:rPr>
          <w:rFonts w:ascii="Arial" w:hAnsi="Arial" w:cs="Arial"/>
          <w:color w:val="000000" w:themeColor="text1"/>
          <w:sz w:val="22"/>
          <w:szCs w:val="22"/>
        </w:rPr>
        <w:t>Objetivos Específicos</w:t>
      </w:r>
    </w:p>
    <w:p w14:paraId="39DA2634" w14:textId="77777777" w:rsidR="000F2D58" w:rsidRPr="000264AA" w:rsidRDefault="000F2D58" w:rsidP="007517F0">
      <w:pPr>
        <w:pStyle w:val="NormalWeb"/>
        <w:shd w:val="clear" w:color="auto" w:fill="FFFFFF"/>
        <w:spacing w:before="0" w:beforeAutospacing="0" w:after="150" w:afterAutospacing="0"/>
        <w:jc w:val="both"/>
        <w:divId w:val="915744961"/>
        <w:rPr>
          <w:rFonts w:ascii="Arial" w:hAnsi="Arial" w:cs="Arial"/>
          <w:color w:val="000000" w:themeColor="text1"/>
          <w:sz w:val="22"/>
          <w:szCs w:val="22"/>
        </w:rPr>
      </w:pPr>
      <w:r w:rsidRPr="000264AA">
        <w:rPr>
          <w:rFonts w:ascii="Arial" w:hAnsi="Arial" w:cs="Arial"/>
          <w:color w:val="000000" w:themeColor="text1"/>
          <w:sz w:val="22"/>
          <w:szCs w:val="22"/>
        </w:rPr>
        <w:t>Al finalizar el estudio de este capítulo, el estudiante podrá:</w:t>
      </w:r>
    </w:p>
    <w:p w14:paraId="00F86971" w14:textId="77777777" w:rsidR="000F2D58" w:rsidRPr="000264AA" w:rsidRDefault="000F2D58" w:rsidP="007517F0">
      <w:pPr>
        <w:pStyle w:val="NormalWeb"/>
        <w:shd w:val="clear" w:color="auto" w:fill="FFFFFF"/>
        <w:spacing w:before="0" w:beforeAutospacing="0" w:after="150" w:afterAutospacing="0"/>
        <w:jc w:val="both"/>
        <w:divId w:val="915744961"/>
        <w:rPr>
          <w:rFonts w:ascii="Arial" w:hAnsi="Arial" w:cs="Arial"/>
          <w:color w:val="000000" w:themeColor="text1"/>
          <w:sz w:val="22"/>
          <w:szCs w:val="22"/>
        </w:rPr>
      </w:pPr>
      <w:r w:rsidRPr="000264AA">
        <w:rPr>
          <w:rFonts w:ascii="Arial" w:hAnsi="Arial" w:cs="Arial"/>
          <w:color w:val="000000" w:themeColor="text1"/>
          <w:sz w:val="22"/>
          <w:szCs w:val="22"/>
        </w:rPr>
        <w:t>A. Conocer el concepto de ingreso.</w:t>
      </w:r>
    </w:p>
    <w:p w14:paraId="54F1D1A4" w14:textId="77777777" w:rsidR="000F2D58" w:rsidRPr="000264AA" w:rsidRDefault="000F2D58" w:rsidP="007517F0">
      <w:pPr>
        <w:pStyle w:val="NormalWeb"/>
        <w:shd w:val="clear" w:color="auto" w:fill="FFFFFF"/>
        <w:spacing w:before="0" w:beforeAutospacing="0" w:after="150" w:afterAutospacing="0"/>
        <w:jc w:val="both"/>
        <w:divId w:val="915744961"/>
        <w:rPr>
          <w:rFonts w:ascii="Arial" w:hAnsi="Arial" w:cs="Arial"/>
          <w:color w:val="000000" w:themeColor="text1"/>
          <w:sz w:val="22"/>
          <w:szCs w:val="22"/>
        </w:rPr>
      </w:pPr>
      <w:r w:rsidRPr="000264AA">
        <w:rPr>
          <w:rFonts w:ascii="Arial" w:hAnsi="Arial" w:cs="Arial"/>
          <w:color w:val="000000" w:themeColor="text1"/>
          <w:sz w:val="22"/>
          <w:szCs w:val="22"/>
        </w:rPr>
        <w:t>B. Diferenciar ingreso fiscal y financiero.</w:t>
      </w:r>
    </w:p>
    <w:p w14:paraId="5C046641" w14:textId="77777777" w:rsidR="000F2D58" w:rsidRPr="000264AA" w:rsidRDefault="000F2D58" w:rsidP="007517F0">
      <w:pPr>
        <w:pStyle w:val="NormalWeb"/>
        <w:shd w:val="clear" w:color="auto" w:fill="FFFFFF"/>
        <w:spacing w:before="0" w:beforeAutospacing="0" w:after="150" w:afterAutospacing="0"/>
        <w:jc w:val="both"/>
        <w:divId w:val="915744961"/>
        <w:rPr>
          <w:rFonts w:ascii="Arial" w:hAnsi="Arial" w:cs="Arial"/>
          <w:color w:val="000000" w:themeColor="text1"/>
          <w:sz w:val="22"/>
          <w:szCs w:val="22"/>
        </w:rPr>
      </w:pPr>
      <w:r w:rsidRPr="000264AA">
        <w:rPr>
          <w:rFonts w:ascii="Arial" w:hAnsi="Arial" w:cs="Arial"/>
          <w:color w:val="000000" w:themeColor="text1"/>
          <w:sz w:val="22"/>
          <w:szCs w:val="22"/>
        </w:rPr>
        <w:t>C. Detallar los diferentes tipos de ingresos y su momento de obtención y acumulación.</w:t>
      </w:r>
    </w:p>
    <w:p w14:paraId="2FD3C393" w14:textId="77777777" w:rsidR="000F2D58" w:rsidRPr="000264AA" w:rsidRDefault="000F2D58" w:rsidP="007517F0">
      <w:pPr>
        <w:pStyle w:val="NormalWeb"/>
        <w:shd w:val="clear" w:color="auto" w:fill="FFFFFF"/>
        <w:spacing w:before="0" w:beforeAutospacing="0" w:after="150" w:afterAutospacing="0"/>
        <w:jc w:val="both"/>
        <w:divId w:val="915744961"/>
        <w:rPr>
          <w:rFonts w:ascii="Arial" w:hAnsi="Arial" w:cs="Arial"/>
          <w:color w:val="000000" w:themeColor="text1"/>
          <w:sz w:val="22"/>
          <w:szCs w:val="22"/>
        </w:rPr>
      </w:pPr>
      <w:r w:rsidRPr="000264AA">
        <w:rPr>
          <w:rFonts w:ascii="Arial" w:hAnsi="Arial" w:cs="Arial"/>
          <w:color w:val="000000" w:themeColor="text1"/>
          <w:sz w:val="22"/>
          <w:szCs w:val="22"/>
        </w:rPr>
        <w:t>D. Mencionar aquellos ingresos que no tienen efectos fiscales.</w:t>
      </w:r>
    </w:p>
    <w:p w14:paraId="6A02B0D2" w14:textId="77777777" w:rsidR="000F2D58" w:rsidRPr="000264AA" w:rsidRDefault="000F2D58" w:rsidP="007517F0">
      <w:pPr>
        <w:pStyle w:val="NormalWeb"/>
        <w:shd w:val="clear" w:color="auto" w:fill="FFFFFF"/>
        <w:spacing w:before="0" w:beforeAutospacing="0" w:after="150" w:afterAutospacing="0"/>
        <w:jc w:val="both"/>
        <w:divId w:val="915744961"/>
        <w:rPr>
          <w:rFonts w:ascii="Arial" w:hAnsi="Arial" w:cs="Arial"/>
          <w:color w:val="000000" w:themeColor="text1"/>
          <w:sz w:val="22"/>
          <w:szCs w:val="22"/>
        </w:rPr>
      </w:pPr>
      <w:r w:rsidRPr="000264AA">
        <w:rPr>
          <w:rFonts w:ascii="Arial" w:hAnsi="Arial" w:cs="Arial"/>
          <w:color w:val="000000" w:themeColor="text1"/>
          <w:sz w:val="22"/>
          <w:szCs w:val="22"/>
        </w:rPr>
        <w:t>E. Conceptuar qué es enajenación, prestación de servicios y del otorgamiento del uso o goce temporal de bienes.</w:t>
      </w:r>
    </w:p>
    <w:p w14:paraId="4380010A" w14:textId="77777777" w:rsidR="000264AA" w:rsidRDefault="000264AA" w:rsidP="007517F0">
      <w:pPr>
        <w:jc w:val="both"/>
        <w:divId w:val="915744961"/>
        <w:rPr>
          <w:rStyle w:val="l1"/>
          <w:rFonts w:ascii="Arial" w:eastAsia="Times New Roman" w:hAnsi="Arial" w:cs="Arial"/>
          <w:color w:val="000000" w:themeColor="text1"/>
        </w:rPr>
      </w:pPr>
    </w:p>
    <w:p w14:paraId="04466101" w14:textId="1BC72FC3" w:rsidR="000F2D58" w:rsidRPr="000264AA" w:rsidRDefault="000F2D58" w:rsidP="007517F0">
      <w:pPr>
        <w:jc w:val="both"/>
        <w:divId w:val="915744961"/>
        <w:rPr>
          <w:rFonts w:ascii="Arial" w:eastAsia="Times New Roman" w:hAnsi="Arial" w:cs="Arial"/>
          <w:color w:val="000000" w:themeColor="text1"/>
        </w:rPr>
      </w:pPr>
      <w:r w:rsidRPr="000264AA">
        <w:rPr>
          <w:rStyle w:val="l1"/>
          <w:rFonts w:ascii="Arial" w:eastAsia="Times New Roman" w:hAnsi="Arial" w:cs="Arial"/>
          <w:color w:val="000000" w:themeColor="text1"/>
        </w:rPr>
        <w:t xml:space="preserve">1. </w:t>
      </w:r>
      <w:proofErr w:type="spellStart"/>
      <w:r w:rsidRPr="000264AA">
        <w:rPr>
          <w:rStyle w:val="l1"/>
          <w:rFonts w:ascii="Arial" w:eastAsia="Times New Roman" w:hAnsi="Arial" w:cs="Arial"/>
          <w:color w:val="000000" w:themeColor="text1"/>
        </w:rPr>
        <w:t>Definicion</w:t>
      </w:r>
      <w:proofErr w:type="spellEnd"/>
      <w:r w:rsidRPr="000264AA">
        <w:rPr>
          <w:rStyle w:val="l1"/>
          <w:rFonts w:ascii="Arial" w:eastAsia="Times New Roman" w:hAnsi="Arial" w:cs="Arial"/>
          <w:color w:val="000000" w:themeColor="text1"/>
        </w:rPr>
        <w:t xml:space="preserve"> de ingreso acumulable</w:t>
      </w:r>
    </w:p>
    <w:p w14:paraId="1B040861" w14:textId="77777777" w:rsidR="000F2D58" w:rsidRPr="000264AA" w:rsidRDefault="000F2D58" w:rsidP="007517F0">
      <w:pPr>
        <w:pStyle w:val="NormalWeb"/>
        <w:spacing w:before="0" w:beforeAutospacing="0" w:after="150" w:afterAutospacing="0"/>
        <w:jc w:val="both"/>
        <w:divId w:val="915744961"/>
        <w:rPr>
          <w:rFonts w:ascii="Arial" w:hAnsi="Arial" w:cs="Arial"/>
          <w:color w:val="000000" w:themeColor="text1"/>
          <w:sz w:val="22"/>
          <w:szCs w:val="22"/>
        </w:rPr>
      </w:pPr>
      <w:r w:rsidRPr="000264AA">
        <w:rPr>
          <w:rFonts w:ascii="Arial" w:hAnsi="Arial" w:cs="Arial"/>
          <w:color w:val="000000" w:themeColor="text1"/>
          <w:sz w:val="22"/>
          <w:szCs w:val="22"/>
        </w:rPr>
        <w:t>En la legislación fiscal mexicana y principalmente en la </w:t>
      </w:r>
      <w:r w:rsidRPr="000264AA">
        <w:rPr>
          <w:rStyle w:val="vidspn"/>
          <w:rFonts w:ascii="Arial" w:hAnsi="Arial" w:cs="Arial"/>
          <w:color w:val="000000" w:themeColor="text1"/>
          <w:sz w:val="22"/>
          <w:szCs w:val="22"/>
        </w:rPr>
        <w:t>LISR</w:t>
      </w:r>
      <w:r w:rsidRPr="000264AA">
        <w:rPr>
          <w:rFonts w:ascii="Arial" w:hAnsi="Arial" w:cs="Arial"/>
          <w:color w:val="000000" w:themeColor="text1"/>
          <w:sz w:val="22"/>
          <w:szCs w:val="22"/>
        </w:rPr>
        <w:t xml:space="preserve"> no existe el concepto de ingreso como tal, se menciona que se podrá acumular como ingreso al denominado Ingreso Acumulable, pero la definición como tal no la podremos encontrar; por otra parte </w:t>
      </w:r>
      <w:proofErr w:type="spellStart"/>
      <w:r w:rsidRPr="000264AA">
        <w:rPr>
          <w:rFonts w:ascii="Arial" w:hAnsi="Arial" w:cs="Arial"/>
          <w:color w:val="000000" w:themeColor="text1"/>
          <w:sz w:val="22"/>
          <w:szCs w:val="22"/>
        </w:rPr>
        <w:t>po</w:t>
      </w:r>
      <w:proofErr w:type="spellEnd"/>
      <w:r w:rsidRPr="000264AA">
        <w:rPr>
          <w:rFonts w:ascii="Arial" w:hAnsi="Arial" w:cs="Arial"/>
          <w:color w:val="000000" w:themeColor="text1"/>
          <w:sz w:val="22"/>
          <w:szCs w:val="22"/>
        </w:rPr>
        <w:t xml:space="preserve">- </w:t>
      </w:r>
      <w:proofErr w:type="spellStart"/>
      <w:r w:rsidRPr="000264AA">
        <w:rPr>
          <w:rFonts w:ascii="Arial" w:hAnsi="Arial" w:cs="Arial"/>
          <w:color w:val="000000" w:themeColor="text1"/>
          <w:sz w:val="22"/>
          <w:szCs w:val="22"/>
        </w:rPr>
        <w:t>dríamos</w:t>
      </w:r>
      <w:proofErr w:type="spellEnd"/>
      <w:r w:rsidRPr="000264AA">
        <w:rPr>
          <w:rFonts w:ascii="Arial" w:hAnsi="Arial" w:cs="Arial"/>
          <w:color w:val="000000" w:themeColor="text1"/>
          <w:sz w:val="22"/>
          <w:szCs w:val="22"/>
        </w:rPr>
        <w:t xml:space="preserve"> equipararlo con el término Renta que es parte del título de la misma Ley en la cual nos basamos para el desarrollo de la pre- </w:t>
      </w:r>
      <w:proofErr w:type="spellStart"/>
      <w:r w:rsidRPr="000264AA">
        <w:rPr>
          <w:rFonts w:ascii="Arial" w:hAnsi="Arial" w:cs="Arial"/>
          <w:color w:val="000000" w:themeColor="text1"/>
          <w:sz w:val="22"/>
          <w:szCs w:val="22"/>
        </w:rPr>
        <w:t>sente</w:t>
      </w:r>
      <w:proofErr w:type="spellEnd"/>
      <w:r w:rsidRPr="000264AA">
        <w:rPr>
          <w:rFonts w:ascii="Arial" w:hAnsi="Arial" w:cs="Arial"/>
          <w:color w:val="000000" w:themeColor="text1"/>
          <w:sz w:val="22"/>
          <w:szCs w:val="22"/>
        </w:rPr>
        <w:t xml:space="preserve"> obra, pero menos aún en la propia </w:t>
      </w:r>
      <w:r w:rsidRPr="000264AA">
        <w:rPr>
          <w:rStyle w:val="vidspn"/>
          <w:rFonts w:ascii="Arial" w:hAnsi="Arial" w:cs="Arial"/>
          <w:color w:val="000000" w:themeColor="text1"/>
          <w:sz w:val="22"/>
          <w:szCs w:val="22"/>
        </w:rPr>
        <w:t>LISR</w:t>
      </w:r>
      <w:r w:rsidRPr="000264AA">
        <w:rPr>
          <w:rFonts w:ascii="Arial" w:hAnsi="Arial" w:cs="Arial"/>
          <w:color w:val="000000" w:themeColor="text1"/>
          <w:sz w:val="22"/>
          <w:szCs w:val="22"/>
        </w:rPr>
        <w:t xml:space="preserve">, no existe el </w:t>
      </w:r>
      <w:proofErr w:type="spellStart"/>
      <w:r w:rsidRPr="000264AA">
        <w:rPr>
          <w:rFonts w:ascii="Arial" w:hAnsi="Arial" w:cs="Arial"/>
          <w:color w:val="000000" w:themeColor="text1"/>
          <w:sz w:val="22"/>
          <w:szCs w:val="22"/>
        </w:rPr>
        <w:t>concep</w:t>
      </w:r>
      <w:proofErr w:type="spellEnd"/>
      <w:r w:rsidRPr="000264AA">
        <w:rPr>
          <w:rFonts w:ascii="Arial" w:hAnsi="Arial" w:cs="Arial"/>
          <w:color w:val="000000" w:themeColor="text1"/>
          <w:sz w:val="22"/>
          <w:szCs w:val="22"/>
        </w:rPr>
        <w:t>- to de Renta.</w:t>
      </w:r>
    </w:p>
    <w:p w14:paraId="04C240BE" w14:textId="77777777" w:rsidR="000F2D58" w:rsidRPr="000264AA" w:rsidRDefault="000F2D58" w:rsidP="007517F0">
      <w:pPr>
        <w:pStyle w:val="NormalWeb"/>
        <w:spacing w:before="0" w:beforeAutospacing="0" w:after="150" w:afterAutospacing="0"/>
        <w:jc w:val="both"/>
        <w:divId w:val="915744961"/>
        <w:rPr>
          <w:rFonts w:ascii="Arial" w:hAnsi="Arial" w:cs="Arial"/>
          <w:color w:val="000000" w:themeColor="text1"/>
          <w:sz w:val="22"/>
          <w:szCs w:val="22"/>
        </w:rPr>
      </w:pPr>
      <w:r w:rsidRPr="000264AA">
        <w:rPr>
          <w:rFonts w:ascii="Arial" w:hAnsi="Arial" w:cs="Arial"/>
          <w:color w:val="000000" w:themeColor="text1"/>
          <w:sz w:val="22"/>
          <w:szCs w:val="22"/>
        </w:rPr>
        <w:t>De acuerdo con el Diccionario jurídico mexicano, se entiende por renta, utilidad o beneficio que rinde anualmente una cosa, o lo que de ella se cobra; además también establece que una nota distintiva entre el concepto de renta y el de ingreso es que el primero es genérico y el segundo es una especie de aquél; es decir, la renta es el ingreso global de las personas cuya fuente puede ser más de una. En algunos contextos se puede decir que renta es sinónimo de in-</w:t>
      </w:r>
    </w:p>
    <w:p w14:paraId="2B3A61C9" w14:textId="77777777" w:rsidR="000F2D58" w:rsidRPr="000264AA" w:rsidRDefault="000F2D58" w:rsidP="007517F0">
      <w:pPr>
        <w:pStyle w:val="NormalWeb"/>
        <w:spacing w:before="0" w:beforeAutospacing="0" w:after="150" w:afterAutospacing="0"/>
        <w:jc w:val="both"/>
        <w:divId w:val="915744961"/>
        <w:rPr>
          <w:rFonts w:ascii="Arial" w:hAnsi="Arial" w:cs="Arial"/>
          <w:color w:val="000000" w:themeColor="text1"/>
          <w:sz w:val="22"/>
          <w:szCs w:val="22"/>
        </w:rPr>
      </w:pPr>
      <w:proofErr w:type="spellStart"/>
      <w:r w:rsidRPr="000264AA">
        <w:rPr>
          <w:rFonts w:ascii="Arial" w:hAnsi="Arial" w:cs="Arial"/>
          <w:color w:val="000000" w:themeColor="text1"/>
          <w:sz w:val="22"/>
          <w:szCs w:val="22"/>
        </w:rPr>
        <w:t>greso</w:t>
      </w:r>
      <w:proofErr w:type="spellEnd"/>
      <w:r w:rsidRPr="000264AA">
        <w:rPr>
          <w:rFonts w:ascii="Arial" w:hAnsi="Arial" w:cs="Arial"/>
          <w:color w:val="000000" w:themeColor="text1"/>
          <w:sz w:val="22"/>
          <w:szCs w:val="22"/>
        </w:rPr>
        <w:t>, pero lo más correcto es que renta es sinónimo de ingreso global, situación que no contradice lo dicho líneas arriba en el primer capítulo.</w:t>
      </w:r>
    </w:p>
    <w:p w14:paraId="79C62EAA" w14:textId="77777777" w:rsidR="000F2D58" w:rsidRPr="000264AA" w:rsidRDefault="000F2D58" w:rsidP="007517F0">
      <w:pPr>
        <w:pStyle w:val="NormalWeb"/>
        <w:spacing w:before="0" w:beforeAutospacing="0" w:after="150" w:afterAutospacing="0"/>
        <w:jc w:val="both"/>
        <w:divId w:val="915744961"/>
        <w:rPr>
          <w:rFonts w:ascii="Arial" w:hAnsi="Arial" w:cs="Arial"/>
          <w:color w:val="000000" w:themeColor="text1"/>
          <w:sz w:val="22"/>
          <w:szCs w:val="22"/>
        </w:rPr>
      </w:pPr>
      <w:r w:rsidRPr="000264AA">
        <w:rPr>
          <w:rFonts w:ascii="Arial" w:hAnsi="Arial" w:cs="Arial"/>
          <w:color w:val="000000" w:themeColor="text1"/>
          <w:sz w:val="22"/>
          <w:szCs w:val="22"/>
        </w:rPr>
        <w:t>Por tanto, como se mencionó en el capítulo anterior se debe en-tender por ingresos (la acumulación de los mismos) para efectos fiscales, la suma algebraica del consumo de una persona más la acumulación o cambio de valor de su patrimonio durante un período determinado, por tanto la renta es la suma de todos los ingresos netos que elevan la capacidad económica del preceptor y por tanto es lo que se debe de considerar como ingreso acumulable. Cuando la </w:t>
      </w:r>
      <w:r w:rsidRPr="000264AA">
        <w:rPr>
          <w:rStyle w:val="vidspn"/>
          <w:rFonts w:ascii="Arial" w:hAnsi="Arial" w:cs="Arial"/>
          <w:color w:val="000000" w:themeColor="text1"/>
          <w:sz w:val="22"/>
          <w:szCs w:val="22"/>
        </w:rPr>
        <w:t>LISR</w:t>
      </w:r>
      <w:r w:rsidRPr="000264AA">
        <w:rPr>
          <w:rFonts w:ascii="Arial" w:hAnsi="Arial" w:cs="Arial"/>
          <w:color w:val="000000" w:themeColor="text1"/>
          <w:sz w:val="22"/>
          <w:szCs w:val="22"/>
        </w:rPr>
        <w:t> establece que lo que grava es la obtención de ingresos, significa que los conceptos que se detallan en tal ordenamiento son incrementos al haber patrimonial de las personas morales, claro está que dicho incremento será una vez que se han disminuido las deducciones correspondientes, si las hubiese, que coadyuvaron a la obtención de los mismos.</w:t>
      </w:r>
    </w:p>
    <w:p w14:paraId="42F91702" w14:textId="77777777" w:rsidR="000F2D58" w:rsidRPr="000264AA" w:rsidRDefault="000F2D58" w:rsidP="007517F0">
      <w:pPr>
        <w:pStyle w:val="NormalWeb"/>
        <w:spacing w:before="0" w:beforeAutospacing="0" w:after="150" w:afterAutospacing="0"/>
        <w:jc w:val="both"/>
        <w:divId w:val="915744961"/>
        <w:rPr>
          <w:rFonts w:ascii="Arial" w:hAnsi="Arial" w:cs="Arial"/>
          <w:color w:val="000000" w:themeColor="text1"/>
          <w:sz w:val="22"/>
          <w:szCs w:val="22"/>
        </w:rPr>
      </w:pPr>
      <w:r w:rsidRPr="000264AA">
        <w:rPr>
          <w:rFonts w:ascii="Arial" w:hAnsi="Arial" w:cs="Arial"/>
          <w:color w:val="000000" w:themeColor="text1"/>
          <w:sz w:val="22"/>
          <w:szCs w:val="22"/>
        </w:rPr>
        <w:t>Antes de entrar de lleno al tema de los ingresos, es vital empezar con algunos puntos para que quede claro por qué y para qué de los ingresos. De acuerdo con la </w:t>
      </w:r>
      <w:r w:rsidRPr="000264AA">
        <w:rPr>
          <w:rStyle w:val="vidspn"/>
          <w:rFonts w:ascii="Arial" w:hAnsi="Arial" w:cs="Arial"/>
          <w:color w:val="000000" w:themeColor="text1"/>
          <w:sz w:val="22"/>
          <w:szCs w:val="22"/>
        </w:rPr>
        <w:t>LISR</w:t>
      </w:r>
      <w:r w:rsidRPr="000264AA">
        <w:rPr>
          <w:rFonts w:ascii="Arial" w:hAnsi="Arial" w:cs="Arial"/>
          <w:color w:val="000000" w:themeColor="text1"/>
          <w:sz w:val="22"/>
          <w:szCs w:val="22"/>
        </w:rPr>
        <w:t>, los ingresos se dividen en tres tipos:</w:t>
      </w:r>
    </w:p>
    <w:p w14:paraId="68F48D41" w14:textId="77777777" w:rsidR="000F2D58" w:rsidRPr="000264AA" w:rsidRDefault="000F2D58" w:rsidP="007517F0">
      <w:pPr>
        <w:pStyle w:val="NormalWeb"/>
        <w:spacing w:before="0" w:beforeAutospacing="0" w:after="150" w:afterAutospacing="0"/>
        <w:jc w:val="both"/>
        <w:divId w:val="915744961"/>
        <w:rPr>
          <w:rFonts w:ascii="Arial" w:hAnsi="Arial" w:cs="Arial"/>
          <w:color w:val="000000" w:themeColor="text1"/>
          <w:sz w:val="22"/>
          <w:szCs w:val="22"/>
        </w:rPr>
      </w:pPr>
      <w:r w:rsidRPr="000264AA">
        <w:rPr>
          <w:rFonts w:ascii="Arial" w:hAnsi="Arial" w:cs="Arial"/>
          <w:color w:val="000000" w:themeColor="text1"/>
          <w:sz w:val="22"/>
          <w:szCs w:val="22"/>
        </w:rPr>
        <w:t>1. Nominales. Para pagos provisionales.</w:t>
      </w:r>
    </w:p>
    <w:p w14:paraId="08DBD52D" w14:textId="77777777" w:rsidR="000F2D58" w:rsidRPr="000264AA" w:rsidRDefault="000F2D58" w:rsidP="007517F0">
      <w:pPr>
        <w:pStyle w:val="NormalWeb"/>
        <w:spacing w:before="0" w:beforeAutospacing="0" w:after="150" w:afterAutospacing="0"/>
        <w:jc w:val="both"/>
        <w:divId w:val="915744961"/>
        <w:rPr>
          <w:rFonts w:ascii="Arial" w:hAnsi="Arial" w:cs="Arial"/>
          <w:color w:val="000000" w:themeColor="text1"/>
          <w:sz w:val="22"/>
          <w:szCs w:val="22"/>
        </w:rPr>
      </w:pPr>
      <w:r w:rsidRPr="000264AA">
        <w:rPr>
          <w:rFonts w:ascii="Arial" w:hAnsi="Arial" w:cs="Arial"/>
          <w:color w:val="000000" w:themeColor="text1"/>
          <w:sz w:val="22"/>
          <w:szCs w:val="22"/>
        </w:rPr>
        <w:t>2. Acumulables. Para determinar el impuesto del ejercicio.</w:t>
      </w:r>
    </w:p>
    <w:p w14:paraId="748DDBA9" w14:textId="77777777" w:rsidR="000F2D58" w:rsidRPr="000264AA" w:rsidRDefault="000F2D58" w:rsidP="007517F0">
      <w:pPr>
        <w:pStyle w:val="NormalWeb"/>
        <w:spacing w:before="0" w:beforeAutospacing="0" w:after="150" w:afterAutospacing="0"/>
        <w:jc w:val="both"/>
        <w:divId w:val="915744961"/>
        <w:rPr>
          <w:rFonts w:ascii="Arial" w:hAnsi="Arial" w:cs="Arial"/>
          <w:color w:val="000000" w:themeColor="text1"/>
          <w:sz w:val="22"/>
          <w:szCs w:val="22"/>
        </w:rPr>
      </w:pPr>
      <w:r w:rsidRPr="000264AA">
        <w:rPr>
          <w:rFonts w:ascii="Arial" w:hAnsi="Arial" w:cs="Arial"/>
          <w:color w:val="000000" w:themeColor="text1"/>
          <w:sz w:val="22"/>
          <w:szCs w:val="22"/>
        </w:rPr>
        <w:t>3. No acumulables. Los que la misma </w:t>
      </w:r>
      <w:r w:rsidRPr="000264AA">
        <w:rPr>
          <w:rStyle w:val="vidspn"/>
          <w:rFonts w:ascii="Arial" w:hAnsi="Arial" w:cs="Arial"/>
          <w:color w:val="000000" w:themeColor="text1"/>
          <w:sz w:val="22"/>
          <w:szCs w:val="22"/>
        </w:rPr>
        <w:t>LISR</w:t>
      </w:r>
      <w:r w:rsidRPr="000264AA">
        <w:rPr>
          <w:rFonts w:ascii="Arial" w:hAnsi="Arial" w:cs="Arial"/>
          <w:color w:val="000000" w:themeColor="text1"/>
          <w:sz w:val="22"/>
          <w:szCs w:val="22"/>
        </w:rPr>
        <w:t> señale.</w:t>
      </w:r>
    </w:p>
    <w:p w14:paraId="0130EB11" w14:textId="77777777" w:rsidR="000F2D58" w:rsidRPr="000264AA" w:rsidRDefault="000F2D58" w:rsidP="007517F0">
      <w:pPr>
        <w:pStyle w:val="NormalWeb"/>
        <w:spacing w:before="0" w:beforeAutospacing="0" w:after="150" w:afterAutospacing="0"/>
        <w:jc w:val="both"/>
        <w:divId w:val="915744961"/>
        <w:rPr>
          <w:rFonts w:ascii="Arial" w:hAnsi="Arial" w:cs="Arial"/>
          <w:color w:val="000000" w:themeColor="text1"/>
          <w:sz w:val="22"/>
          <w:szCs w:val="22"/>
        </w:rPr>
      </w:pPr>
      <w:r w:rsidRPr="000264AA">
        <w:rPr>
          <w:rFonts w:ascii="Arial" w:hAnsi="Arial" w:cs="Arial"/>
          <w:color w:val="000000" w:themeColor="text1"/>
          <w:sz w:val="22"/>
          <w:szCs w:val="22"/>
        </w:rPr>
        <w:t>La diferencia entre los dos primeros tipos de ingresos consiste en el efecto inflacionario que nace de la determinación del ajuste anual por inflación, tema que posteriormente se analizará, que significa que dentro de los ingresos nominales no se debe de considerar el efecto de la inflación y en cambio en los acumulables sí.</w:t>
      </w:r>
    </w:p>
    <w:p w14:paraId="4CB6AAA4" w14:textId="77777777" w:rsidR="000F2D58" w:rsidRPr="000264AA" w:rsidRDefault="000F2D58" w:rsidP="007517F0">
      <w:pPr>
        <w:pStyle w:val="NormalWeb"/>
        <w:spacing w:before="0" w:beforeAutospacing="0" w:after="150" w:afterAutospacing="0"/>
        <w:jc w:val="both"/>
        <w:divId w:val="915744961"/>
        <w:rPr>
          <w:rFonts w:ascii="Arial" w:hAnsi="Arial" w:cs="Arial"/>
          <w:color w:val="000000" w:themeColor="text1"/>
          <w:sz w:val="22"/>
          <w:szCs w:val="22"/>
        </w:rPr>
      </w:pPr>
      <w:r w:rsidRPr="000264AA">
        <w:rPr>
          <w:rFonts w:ascii="Arial" w:hAnsi="Arial" w:cs="Arial"/>
          <w:color w:val="000000" w:themeColor="text1"/>
          <w:sz w:val="22"/>
          <w:szCs w:val="22"/>
        </w:rPr>
        <w:t>El tercer párrafo de la </w:t>
      </w:r>
      <w:r w:rsidRPr="000264AA">
        <w:rPr>
          <w:rStyle w:val="vidspn"/>
          <w:rFonts w:ascii="Arial" w:hAnsi="Arial" w:cs="Arial"/>
          <w:color w:val="000000" w:themeColor="text1"/>
          <w:sz w:val="22"/>
          <w:szCs w:val="22"/>
        </w:rPr>
        <w:t>fracción III</w:t>
      </w:r>
      <w:r w:rsidRPr="000264AA">
        <w:rPr>
          <w:rFonts w:ascii="Arial" w:hAnsi="Arial" w:cs="Arial"/>
          <w:color w:val="000000" w:themeColor="text1"/>
          <w:sz w:val="22"/>
          <w:szCs w:val="22"/>
        </w:rPr>
        <w:t> del artículo </w:t>
      </w:r>
      <w:r w:rsidRPr="000264AA">
        <w:rPr>
          <w:rStyle w:val="vidspn"/>
          <w:rFonts w:ascii="Arial" w:hAnsi="Arial" w:cs="Arial"/>
          <w:color w:val="000000" w:themeColor="text1"/>
          <w:sz w:val="22"/>
          <w:szCs w:val="22"/>
        </w:rPr>
        <w:t>14</w:t>
      </w:r>
      <w:r w:rsidRPr="000264AA">
        <w:rPr>
          <w:rFonts w:ascii="Arial" w:hAnsi="Arial" w:cs="Arial"/>
          <w:color w:val="000000" w:themeColor="text1"/>
          <w:sz w:val="22"/>
          <w:szCs w:val="22"/>
        </w:rPr>
        <w:t> de la </w:t>
      </w:r>
      <w:r w:rsidRPr="000264AA">
        <w:rPr>
          <w:rStyle w:val="vidspn"/>
          <w:rFonts w:ascii="Arial" w:hAnsi="Arial" w:cs="Arial"/>
          <w:color w:val="000000" w:themeColor="text1"/>
          <w:sz w:val="22"/>
          <w:szCs w:val="22"/>
        </w:rPr>
        <w:t>LISR</w:t>
      </w:r>
      <w:r w:rsidRPr="000264AA">
        <w:rPr>
          <w:rFonts w:ascii="Arial" w:hAnsi="Arial" w:cs="Arial"/>
          <w:color w:val="000000" w:themeColor="text1"/>
          <w:sz w:val="22"/>
          <w:szCs w:val="22"/>
        </w:rPr>
        <w:t>, menciona que los ingresos nominales a que se refiere el mismo artículo serán los ingresos acumulables, excepto el ajuste anual por inflación acumulable.</w:t>
      </w:r>
    </w:p>
    <w:p w14:paraId="16BD29A7" w14:textId="77777777" w:rsidR="000F2D58" w:rsidRPr="000264AA" w:rsidRDefault="000F2D58" w:rsidP="007517F0">
      <w:pPr>
        <w:pStyle w:val="NormalWeb"/>
        <w:spacing w:before="0" w:beforeAutospacing="0" w:after="150" w:afterAutospacing="0"/>
        <w:jc w:val="both"/>
        <w:divId w:val="915744961"/>
        <w:rPr>
          <w:rFonts w:ascii="Arial" w:hAnsi="Arial" w:cs="Arial"/>
          <w:color w:val="000000" w:themeColor="text1"/>
          <w:sz w:val="22"/>
          <w:szCs w:val="22"/>
        </w:rPr>
      </w:pPr>
      <w:r w:rsidRPr="000264AA">
        <w:rPr>
          <w:rFonts w:ascii="Arial" w:hAnsi="Arial" w:cs="Arial"/>
          <w:color w:val="000000" w:themeColor="text1"/>
          <w:sz w:val="22"/>
          <w:szCs w:val="22"/>
        </w:rPr>
        <w:t>Ingresos acumulables</w:t>
      </w:r>
      <w:r w:rsidRPr="000264AA">
        <w:rPr>
          <w:rFonts w:ascii="Arial" w:hAnsi="Arial" w:cs="Arial"/>
          <w:color w:val="000000" w:themeColor="text1"/>
          <w:sz w:val="22"/>
          <w:szCs w:val="22"/>
        </w:rPr>
        <w:br/>
        <w:t>Menos:</w:t>
      </w:r>
      <w:r w:rsidRPr="000264AA">
        <w:rPr>
          <w:rFonts w:ascii="Arial" w:hAnsi="Arial" w:cs="Arial"/>
          <w:color w:val="000000" w:themeColor="text1"/>
          <w:sz w:val="22"/>
          <w:szCs w:val="22"/>
        </w:rPr>
        <w:br/>
        <w:t>Ajuste anual por inflación acumulable INGRESOS NOMINALES</w:t>
      </w:r>
    </w:p>
    <w:p w14:paraId="71F3A2F6" w14:textId="77777777" w:rsidR="000F2D58" w:rsidRPr="000264AA" w:rsidRDefault="000F2D58" w:rsidP="007517F0">
      <w:pPr>
        <w:pStyle w:val="NormalWeb"/>
        <w:spacing w:before="0" w:beforeAutospacing="0" w:after="150" w:afterAutospacing="0"/>
        <w:jc w:val="both"/>
        <w:divId w:val="915744961"/>
        <w:rPr>
          <w:rFonts w:ascii="Arial" w:hAnsi="Arial" w:cs="Arial"/>
          <w:color w:val="000000" w:themeColor="text1"/>
          <w:sz w:val="22"/>
          <w:szCs w:val="22"/>
        </w:rPr>
      </w:pPr>
      <w:r w:rsidRPr="000264AA">
        <w:rPr>
          <w:rFonts w:ascii="Arial" w:hAnsi="Arial" w:cs="Arial"/>
          <w:color w:val="000000" w:themeColor="text1"/>
          <w:sz w:val="22"/>
          <w:szCs w:val="22"/>
        </w:rPr>
        <w:t>Es importante mencionar que el procedimiento anterior únicamente se aplica para efectos de determinar los ingresos nominales, fundamentales para calcular el coeficiente de utilidad, concepto que se analizará más adelante, pero no es aplicable para los pagos provisionales, situación que también se estudiará posteriormente.</w:t>
      </w:r>
    </w:p>
    <w:p w14:paraId="2ABFB985" w14:textId="77777777" w:rsidR="000F2D58" w:rsidRPr="000264AA" w:rsidRDefault="000F2D58" w:rsidP="007517F0">
      <w:pPr>
        <w:jc w:val="both"/>
        <w:divId w:val="915744961"/>
        <w:rPr>
          <w:rFonts w:ascii="Arial" w:eastAsia="Times New Roman" w:hAnsi="Arial" w:cs="Arial"/>
          <w:color w:val="000000" w:themeColor="text1"/>
        </w:rPr>
      </w:pPr>
      <w:r w:rsidRPr="000264AA">
        <w:rPr>
          <w:rStyle w:val="l1"/>
          <w:rFonts w:ascii="Arial" w:eastAsia="Times New Roman" w:hAnsi="Arial" w:cs="Arial"/>
          <w:color w:val="000000" w:themeColor="text1"/>
        </w:rPr>
        <w:t xml:space="preserve">2. </w:t>
      </w:r>
      <w:proofErr w:type="spellStart"/>
      <w:r w:rsidRPr="000264AA">
        <w:rPr>
          <w:rStyle w:val="l1"/>
          <w:rFonts w:ascii="Arial" w:eastAsia="Times New Roman" w:hAnsi="Arial" w:cs="Arial"/>
          <w:color w:val="000000" w:themeColor="text1"/>
        </w:rPr>
        <w:t>Correlacion</w:t>
      </w:r>
      <w:proofErr w:type="spellEnd"/>
      <w:r w:rsidRPr="000264AA">
        <w:rPr>
          <w:rStyle w:val="l1"/>
          <w:rFonts w:ascii="Arial" w:eastAsia="Times New Roman" w:hAnsi="Arial" w:cs="Arial"/>
          <w:color w:val="000000" w:themeColor="text1"/>
        </w:rPr>
        <w:t xml:space="preserve"> y </w:t>
      </w:r>
      <w:proofErr w:type="spellStart"/>
      <w:r w:rsidRPr="000264AA">
        <w:rPr>
          <w:rStyle w:val="l1"/>
          <w:rFonts w:ascii="Arial" w:eastAsia="Times New Roman" w:hAnsi="Arial" w:cs="Arial"/>
          <w:color w:val="000000" w:themeColor="text1"/>
        </w:rPr>
        <w:t>analisis</w:t>
      </w:r>
      <w:proofErr w:type="spellEnd"/>
      <w:r w:rsidRPr="000264AA">
        <w:rPr>
          <w:rStyle w:val="l1"/>
          <w:rFonts w:ascii="Arial" w:eastAsia="Times New Roman" w:hAnsi="Arial" w:cs="Arial"/>
          <w:color w:val="000000" w:themeColor="text1"/>
        </w:rPr>
        <w:t xml:space="preserve"> de los diferentes tipos de ingresos que contempla la LISR</w:t>
      </w:r>
    </w:p>
    <w:p w14:paraId="73FA1988" w14:textId="378E8F2C" w:rsidR="000F2D58" w:rsidRPr="000264AA" w:rsidRDefault="000F2D58" w:rsidP="007517F0">
      <w:pPr>
        <w:pStyle w:val="NormalWeb"/>
        <w:spacing w:before="0" w:beforeAutospacing="0" w:after="150" w:afterAutospacing="0"/>
        <w:jc w:val="both"/>
        <w:divId w:val="915744961"/>
        <w:rPr>
          <w:rFonts w:ascii="Arial" w:hAnsi="Arial" w:cs="Arial"/>
          <w:color w:val="000000" w:themeColor="text1"/>
          <w:sz w:val="22"/>
          <w:szCs w:val="22"/>
        </w:rPr>
      </w:pPr>
      <w:r w:rsidRPr="000264AA">
        <w:rPr>
          <w:rFonts w:ascii="Arial" w:hAnsi="Arial" w:cs="Arial"/>
          <w:color w:val="000000" w:themeColor="text1"/>
          <w:sz w:val="22"/>
          <w:szCs w:val="22"/>
        </w:rPr>
        <w:t xml:space="preserve">Para determinar tales ingresos acumulables, nominales y no acumulables es necesario tomar en cuenta lo establecido en los </w:t>
      </w:r>
      <w:proofErr w:type="spellStart"/>
      <w:r w:rsidRPr="000264AA">
        <w:rPr>
          <w:rFonts w:ascii="Arial" w:hAnsi="Arial" w:cs="Arial"/>
          <w:color w:val="000000" w:themeColor="text1"/>
          <w:sz w:val="22"/>
          <w:szCs w:val="22"/>
        </w:rPr>
        <w:t>artícu</w:t>
      </w:r>
      <w:proofErr w:type="spellEnd"/>
      <w:r w:rsidRPr="000264AA">
        <w:rPr>
          <w:rFonts w:ascii="Arial" w:hAnsi="Arial" w:cs="Arial"/>
          <w:color w:val="000000" w:themeColor="text1"/>
          <w:sz w:val="22"/>
          <w:szCs w:val="22"/>
        </w:rPr>
        <w:t>- los 16 al 24 de la </w:t>
      </w:r>
      <w:r w:rsidRPr="000264AA">
        <w:rPr>
          <w:rStyle w:val="vidspn"/>
          <w:rFonts w:ascii="Arial" w:hAnsi="Arial" w:cs="Arial"/>
          <w:color w:val="000000" w:themeColor="text1"/>
          <w:sz w:val="22"/>
          <w:szCs w:val="22"/>
        </w:rPr>
        <w:t>LISR</w:t>
      </w:r>
      <w:r w:rsidRPr="000264AA">
        <w:rPr>
          <w:rFonts w:ascii="Arial" w:hAnsi="Arial" w:cs="Arial"/>
          <w:color w:val="000000" w:themeColor="text1"/>
          <w:sz w:val="22"/>
          <w:szCs w:val="22"/>
        </w:rPr>
        <w:t xml:space="preserve"> para las personas morales, para lo cual los mencionaremos en forma enunciativa mas no limitativa en el si- </w:t>
      </w:r>
      <w:proofErr w:type="spellStart"/>
      <w:r w:rsidRPr="000264AA">
        <w:rPr>
          <w:rFonts w:ascii="Arial" w:hAnsi="Arial" w:cs="Arial"/>
          <w:color w:val="000000" w:themeColor="text1"/>
          <w:sz w:val="22"/>
          <w:szCs w:val="22"/>
        </w:rPr>
        <w:t>guiente</w:t>
      </w:r>
      <w:proofErr w:type="spellEnd"/>
      <w:r w:rsidRPr="000264AA">
        <w:rPr>
          <w:rFonts w:ascii="Arial" w:hAnsi="Arial" w:cs="Arial"/>
          <w:color w:val="000000" w:themeColor="text1"/>
          <w:sz w:val="22"/>
          <w:szCs w:val="22"/>
        </w:rPr>
        <w:t xml:space="preserve"> cuadro, para posteriormente detallar algunos de ellos por su importancia en general pensando a quién va dirigido este trabajo, ya que dentro del rubro de los ingresos hay temas de gran complejidad y para algunos casos en específico que inclusive son abordados en un nivel de posgrado como son las operaciones financieras derivadas (cuyo tema no se abordará) y la ganancia por enajenación de acciones.</w:t>
      </w:r>
    </w:p>
    <w:p w14:paraId="5CB2709D" w14:textId="50FCAFB4" w:rsidR="000F2D58" w:rsidRPr="000264AA" w:rsidRDefault="000F2D58" w:rsidP="007517F0">
      <w:pPr>
        <w:pStyle w:val="NormalWeb"/>
        <w:spacing w:before="0" w:beforeAutospacing="0" w:after="150" w:afterAutospacing="0"/>
        <w:jc w:val="both"/>
        <w:divId w:val="915744961"/>
        <w:rPr>
          <w:rFonts w:ascii="Arial" w:hAnsi="Arial" w:cs="Arial"/>
          <w:color w:val="000000" w:themeColor="text1"/>
          <w:sz w:val="22"/>
          <w:szCs w:val="22"/>
        </w:rPr>
      </w:pPr>
    </w:p>
    <w:p w14:paraId="44971AC4" w14:textId="77777777" w:rsidR="000F2D58" w:rsidRPr="000264AA" w:rsidRDefault="000F2D58" w:rsidP="007517F0">
      <w:pPr>
        <w:jc w:val="both"/>
        <w:divId w:val="915744961"/>
        <w:rPr>
          <w:rFonts w:ascii="Arial" w:eastAsia="Times New Roman" w:hAnsi="Arial" w:cs="Arial"/>
          <w:color w:val="000000" w:themeColor="text1"/>
        </w:rPr>
      </w:pPr>
      <w:r w:rsidRPr="000264AA">
        <w:rPr>
          <w:rStyle w:val="l1"/>
          <w:rFonts w:ascii="Arial" w:eastAsia="Times New Roman" w:hAnsi="Arial" w:cs="Arial"/>
          <w:color w:val="000000" w:themeColor="text1"/>
        </w:rPr>
        <w:t>2.1. De la Acumulación de los Ingresos</w:t>
      </w:r>
    </w:p>
    <w:p w14:paraId="4BD860F1" w14:textId="77777777" w:rsidR="001209FA" w:rsidRDefault="000F2D58" w:rsidP="001209FA">
      <w:pPr>
        <w:pStyle w:val="NormalWeb"/>
        <w:spacing w:before="0" w:beforeAutospacing="0" w:after="150" w:afterAutospacing="0"/>
        <w:divId w:val="915744961"/>
        <w:rPr>
          <w:rFonts w:ascii="Arial" w:hAnsi="Arial" w:cs="Arial"/>
          <w:color w:val="000000" w:themeColor="text1"/>
          <w:sz w:val="22"/>
          <w:szCs w:val="22"/>
        </w:rPr>
      </w:pPr>
      <w:r w:rsidRPr="000264AA">
        <w:rPr>
          <w:rFonts w:ascii="Arial" w:hAnsi="Arial" w:cs="Arial"/>
          <w:color w:val="000000" w:themeColor="text1"/>
          <w:sz w:val="22"/>
          <w:szCs w:val="22"/>
        </w:rPr>
        <w:t>El </w:t>
      </w:r>
      <w:r w:rsidRPr="000264AA">
        <w:rPr>
          <w:rStyle w:val="vidspn"/>
          <w:rFonts w:ascii="Arial" w:hAnsi="Arial" w:cs="Arial"/>
          <w:color w:val="000000" w:themeColor="text1"/>
          <w:sz w:val="22"/>
          <w:szCs w:val="22"/>
        </w:rPr>
        <w:t>artículo 16</w:t>
      </w:r>
      <w:r w:rsidRPr="000264AA">
        <w:rPr>
          <w:rFonts w:ascii="Arial" w:hAnsi="Arial" w:cs="Arial"/>
          <w:color w:val="000000" w:themeColor="text1"/>
          <w:sz w:val="22"/>
          <w:szCs w:val="22"/>
        </w:rPr>
        <w:t> de la </w:t>
      </w:r>
      <w:r w:rsidRPr="000264AA">
        <w:rPr>
          <w:rStyle w:val="vidspn"/>
          <w:rFonts w:ascii="Arial" w:hAnsi="Arial" w:cs="Arial"/>
          <w:color w:val="000000" w:themeColor="text1"/>
          <w:sz w:val="22"/>
          <w:szCs w:val="22"/>
        </w:rPr>
        <w:t>LISR</w:t>
      </w:r>
      <w:r w:rsidRPr="000264AA">
        <w:rPr>
          <w:rFonts w:ascii="Arial" w:hAnsi="Arial" w:cs="Arial"/>
          <w:color w:val="000000" w:themeColor="text1"/>
          <w:sz w:val="22"/>
          <w:szCs w:val="22"/>
        </w:rPr>
        <w:t> hace referencia que las personas morales residentes en el país, incluida la asociación en participación, de- ben acumular la totalidad de los ingresos:</w:t>
      </w:r>
    </w:p>
    <w:p w14:paraId="0E2BE0BB" w14:textId="77777777" w:rsidR="001209FA" w:rsidRDefault="00C27E9F" w:rsidP="001209FA">
      <w:pPr>
        <w:pStyle w:val="NormalWeb"/>
        <w:spacing w:before="0" w:beforeAutospacing="0" w:after="150" w:afterAutospacing="0"/>
        <w:divId w:val="915744961"/>
        <w:rPr>
          <w:rFonts w:ascii="Arial" w:hAnsi="Arial" w:cs="Arial"/>
          <w:color w:val="000000" w:themeColor="text1"/>
          <w:sz w:val="22"/>
          <w:szCs w:val="22"/>
        </w:rPr>
      </w:pPr>
      <w:r>
        <w:rPr>
          <w:rFonts w:ascii="Arial" w:hAnsi="Arial" w:cs="Arial"/>
          <w:color w:val="000000" w:themeColor="text1"/>
          <w:sz w:val="22"/>
          <w:szCs w:val="22"/>
        </w:rPr>
        <w:t xml:space="preserve"> </w:t>
      </w:r>
      <w:r w:rsidR="000F2D58" w:rsidRPr="000264AA">
        <w:rPr>
          <w:rFonts w:ascii="Arial" w:hAnsi="Arial" w:cs="Arial"/>
          <w:color w:val="000000" w:themeColor="text1"/>
          <w:sz w:val="22"/>
          <w:szCs w:val="22"/>
        </w:rPr>
        <w:t>• En efectivo. </w:t>
      </w:r>
      <w:r w:rsidR="000F2D58" w:rsidRPr="000264AA">
        <w:rPr>
          <w:rFonts w:ascii="Arial" w:hAnsi="Arial" w:cs="Arial"/>
          <w:color w:val="000000" w:themeColor="text1"/>
          <w:sz w:val="22"/>
          <w:szCs w:val="22"/>
        </w:rPr>
        <w:br/>
        <w:t>• En bienes.</w:t>
      </w:r>
      <w:r w:rsidR="000F2D58" w:rsidRPr="000264AA">
        <w:rPr>
          <w:rFonts w:ascii="Arial" w:hAnsi="Arial" w:cs="Arial"/>
          <w:color w:val="000000" w:themeColor="text1"/>
          <w:sz w:val="22"/>
          <w:szCs w:val="22"/>
        </w:rPr>
        <w:br/>
        <w:t>• En servicio.</w:t>
      </w:r>
    </w:p>
    <w:p w14:paraId="4E48EAD1" w14:textId="48FC328B" w:rsidR="000F2D58" w:rsidRPr="000264AA" w:rsidRDefault="000F2D58" w:rsidP="001209FA">
      <w:pPr>
        <w:pStyle w:val="NormalWeb"/>
        <w:spacing w:before="0" w:beforeAutospacing="0" w:after="150" w:afterAutospacing="0"/>
        <w:divId w:val="915744961"/>
        <w:rPr>
          <w:rFonts w:ascii="Arial" w:hAnsi="Arial" w:cs="Arial"/>
          <w:color w:val="000000" w:themeColor="text1"/>
          <w:sz w:val="22"/>
          <w:szCs w:val="22"/>
        </w:rPr>
      </w:pPr>
      <w:r w:rsidRPr="000264AA">
        <w:rPr>
          <w:rFonts w:ascii="Arial" w:hAnsi="Arial" w:cs="Arial"/>
          <w:color w:val="000000" w:themeColor="text1"/>
          <w:sz w:val="22"/>
          <w:szCs w:val="22"/>
        </w:rPr>
        <w:t>• En crédito, o</w:t>
      </w:r>
    </w:p>
    <w:p w14:paraId="5E652226" w14:textId="77777777" w:rsidR="000F2D58" w:rsidRPr="000264AA" w:rsidRDefault="000F2D58" w:rsidP="001209FA">
      <w:pPr>
        <w:pStyle w:val="NormalWeb"/>
        <w:spacing w:before="0" w:beforeAutospacing="0" w:after="150" w:afterAutospacing="0"/>
        <w:divId w:val="915744961"/>
        <w:rPr>
          <w:rFonts w:ascii="Arial" w:hAnsi="Arial" w:cs="Arial"/>
          <w:color w:val="000000" w:themeColor="text1"/>
          <w:sz w:val="22"/>
          <w:szCs w:val="22"/>
        </w:rPr>
      </w:pPr>
      <w:r w:rsidRPr="000264AA">
        <w:rPr>
          <w:rFonts w:ascii="Arial" w:hAnsi="Arial" w:cs="Arial"/>
          <w:color w:val="000000" w:themeColor="text1"/>
          <w:sz w:val="22"/>
          <w:szCs w:val="22"/>
        </w:rPr>
        <w:t>• De cualquier otro tipo.</w:t>
      </w:r>
    </w:p>
    <w:p w14:paraId="68DBFDEB" w14:textId="77777777" w:rsidR="000F2D58" w:rsidRPr="000264AA" w:rsidRDefault="000F2D58" w:rsidP="007517F0">
      <w:pPr>
        <w:pStyle w:val="NormalWeb"/>
        <w:spacing w:before="0" w:beforeAutospacing="0" w:after="150" w:afterAutospacing="0"/>
        <w:jc w:val="both"/>
        <w:divId w:val="915744961"/>
        <w:rPr>
          <w:rFonts w:ascii="Arial" w:hAnsi="Arial" w:cs="Arial"/>
          <w:color w:val="000000" w:themeColor="text1"/>
          <w:sz w:val="22"/>
          <w:szCs w:val="22"/>
        </w:rPr>
      </w:pPr>
      <w:r w:rsidRPr="000264AA">
        <w:rPr>
          <w:rFonts w:ascii="Arial" w:hAnsi="Arial" w:cs="Arial"/>
          <w:color w:val="000000" w:themeColor="text1"/>
          <w:sz w:val="22"/>
          <w:szCs w:val="22"/>
        </w:rPr>
        <w:t xml:space="preserve">Tal artículo no hace distinción de las formas o maneras de cómo las personas morales deben acumular sus ingresos, por tanto se entiende en una aplicación estricta basada en una interpretación armónica, que cualquier supuesto que genere un incremento en su patrimonio es un ingreso acumulable. Es importante precisar que los ingresos de las personas morales derivan o nacen según el convenio de las partes (deudor y </w:t>
      </w:r>
      <w:proofErr w:type="spellStart"/>
      <w:r w:rsidRPr="000264AA">
        <w:rPr>
          <w:rFonts w:ascii="Arial" w:hAnsi="Arial" w:cs="Arial"/>
          <w:color w:val="000000" w:themeColor="text1"/>
          <w:sz w:val="22"/>
          <w:szCs w:val="22"/>
        </w:rPr>
        <w:t>acree</w:t>
      </w:r>
      <w:proofErr w:type="spellEnd"/>
      <w:r w:rsidRPr="000264AA">
        <w:rPr>
          <w:rFonts w:ascii="Arial" w:hAnsi="Arial" w:cs="Arial"/>
          <w:color w:val="000000" w:themeColor="text1"/>
          <w:sz w:val="22"/>
          <w:szCs w:val="22"/>
        </w:rPr>
        <w:t xml:space="preserve">- </w:t>
      </w:r>
      <w:proofErr w:type="spellStart"/>
      <w:r w:rsidRPr="000264AA">
        <w:rPr>
          <w:rFonts w:ascii="Arial" w:hAnsi="Arial" w:cs="Arial"/>
          <w:color w:val="000000" w:themeColor="text1"/>
          <w:sz w:val="22"/>
          <w:szCs w:val="22"/>
        </w:rPr>
        <w:t>dor</w:t>
      </w:r>
      <w:proofErr w:type="spellEnd"/>
      <w:r w:rsidRPr="000264AA">
        <w:rPr>
          <w:rFonts w:ascii="Arial" w:hAnsi="Arial" w:cs="Arial"/>
          <w:color w:val="000000" w:themeColor="text1"/>
          <w:sz w:val="22"/>
          <w:szCs w:val="22"/>
        </w:rPr>
        <w:t xml:space="preserve">) y según las circunstancias, las transacciones financieras de compra, venta, suministro, etc., que se circunscriben a la voluntad de proveedor-cliente, para determinar el cobro de las </w:t>
      </w:r>
      <w:proofErr w:type="spellStart"/>
      <w:r w:rsidRPr="000264AA">
        <w:rPr>
          <w:rFonts w:ascii="Arial" w:hAnsi="Arial" w:cs="Arial"/>
          <w:color w:val="000000" w:themeColor="text1"/>
          <w:sz w:val="22"/>
          <w:szCs w:val="22"/>
        </w:rPr>
        <w:t>contrapresta</w:t>
      </w:r>
      <w:proofErr w:type="spellEnd"/>
      <w:r w:rsidRPr="000264AA">
        <w:rPr>
          <w:rFonts w:ascii="Arial" w:hAnsi="Arial" w:cs="Arial"/>
          <w:color w:val="000000" w:themeColor="text1"/>
          <w:sz w:val="22"/>
          <w:szCs w:val="22"/>
        </w:rPr>
        <w:t xml:space="preserve">- </w:t>
      </w:r>
      <w:proofErr w:type="spellStart"/>
      <w:r w:rsidRPr="000264AA">
        <w:rPr>
          <w:rFonts w:ascii="Arial" w:hAnsi="Arial" w:cs="Arial"/>
          <w:color w:val="000000" w:themeColor="text1"/>
          <w:sz w:val="22"/>
          <w:szCs w:val="22"/>
        </w:rPr>
        <w:t>ciones</w:t>
      </w:r>
      <w:proofErr w:type="spellEnd"/>
      <w:r w:rsidRPr="000264AA">
        <w:rPr>
          <w:rFonts w:ascii="Arial" w:hAnsi="Arial" w:cs="Arial"/>
          <w:color w:val="000000" w:themeColor="text1"/>
          <w:sz w:val="22"/>
          <w:szCs w:val="22"/>
        </w:rPr>
        <w:t>. Ejemplos: que la venta sea de contado por tanto el cobro en efectivo; que el servicio que se da se cobra con recibir otro servicio; el otorgamiento de bienes para el uso o goce temporal, su cobro sea a crédito y por ende nace el derecho al crédito a favor de quien otorga tales bienes.</w:t>
      </w:r>
    </w:p>
    <w:p w14:paraId="080033C3" w14:textId="77777777" w:rsidR="003203CF" w:rsidRPr="000264AA" w:rsidRDefault="003203CF" w:rsidP="007517F0">
      <w:pPr>
        <w:jc w:val="both"/>
        <w:rPr>
          <w:rFonts w:ascii="Arial" w:hAnsi="Arial" w:cs="Arial"/>
          <w:color w:val="000000" w:themeColor="text1"/>
        </w:rPr>
      </w:pPr>
    </w:p>
    <w:sectPr w:rsidR="003203CF" w:rsidRPr="000264A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ource Sans Pro">
    <w:altName w:val="Arial"/>
    <w:panose1 w:val="020B0503030403020204"/>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63"/>
    <w:rsid w:val="0001353B"/>
    <w:rsid w:val="000264AA"/>
    <w:rsid w:val="000F2D58"/>
    <w:rsid w:val="001209FA"/>
    <w:rsid w:val="00134ABD"/>
    <w:rsid w:val="00193165"/>
    <w:rsid w:val="001D0E3C"/>
    <w:rsid w:val="00292963"/>
    <w:rsid w:val="002E1109"/>
    <w:rsid w:val="003203CF"/>
    <w:rsid w:val="003D2255"/>
    <w:rsid w:val="0041359B"/>
    <w:rsid w:val="00500248"/>
    <w:rsid w:val="00525C2A"/>
    <w:rsid w:val="005A0250"/>
    <w:rsid w:val="006073F1"/>
    <w:rsid w:val="006E3E79"/>
    <w:rsid w:val="007120D8"/>
    <w:rsid w:val="007517F0"/>
    <w:rsid w:val="00765B44"/>
    <w:rsid w:val="00836D0E"/>
    <w:rsid w:val="009D7CB2"/>
    <w:rsid w:val="00BA1DAE"/>
    <w:rsid w:val="00BA49CA"/>
    <w:rsid w:val="00C27E9F"/>
    <w:rsid w:val="00D811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45EC8"/>
  <w15:chartTrackingRefBased/>
  <w15:docId w15:val="{EF40BD8F-F6A5-BE41-919A-704C910F4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unhideWhenUsed/>
    <w:qFormat/>
    <w:rsid w:val="002929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292963"/>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0F2D58"/>
    <w:pPr>
      <w:spacing w:before="100" w:beforeAutospacing="1" w:after="100" w:afterAutospacing="1" w:line="240" w:lineRule="auto"/>
    </w:pPr>
    <w:rPr>
      <w:rFonts w:ascii="Times New Roman" w:hAnsi="Times New Roman" w:cs="Times New Roman"/>
      <w:sz w:val="24"/>
      <w:szCs w:val="24"/>
    </w:rPr>
  </w:style>
  <w:style w:type="character" w:customStyle="1" w:styleId="vidspn">
    <w:name w:val="vid_spn"/>
    <w:basedOn w:val="Fuentedeprrafopredeter"/>
    <w:rsid w:val="000F2D58"/>
  </w:style>
  <w:style w:type="character" w:customStyle="1" w:styleId="l1">
    <w:name w:val="l1"/>
    <w:basedOn w:val="Fuentedeprrafopredeter"/>
    <w:rsid w:val="000F2D58"/>
  </w:style>
  <w:style w:type="character" w:styleId="Hipervnculo">
    <w:name w:val="Hyperlink"/>
    <w:basedOn w:val="Fuentedeprrafopredeter"/>
    <w:uiPriority w:val="99"/>
    <w:semiHidden/>
    <w:unhideWhenUsed/>
    <w:rsid w:val="005002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744961">
      <w:bodyDiv w:val="1"/>
      <w:marLeft w:val="0"/>
      <w:marRight w:val="0"/>
      <w:marTop w:val="0"/>
      <w:marBottom w:val="0"/>
      <w:divBdr>
        <w:top w:val="none" w:sz="0" w:space="0" w:color="auto"/>
        <w:left w:val="none" w:sz="0" w:space="0" w:color="auto"/>
        <w:bottom w:val="none" w:sz="0" w:space="0" w:color="auto"/>
        <w:right w:val="none" w:sz="0" w:space="0" w:color="auto"/>
      </w:divBdr>
      <w:divsChild>
        <w:div w:id="1006859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yperlink" Target="https://debitoor.es/glosario/definicion-empresa"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debitoor.es/glosario/definicion-de-pasivo" TargetMode="External" /><Relationship Id="rId5" Type="http://schemas.openxmlformats.org/officeDocument/2006/relationships/hyperlink" Target="https://debitoor.es/glosario/definicion-de-activo" TargetMode="External" /><Relationship Id="rId4" Type="http://schemas.openxmlformats.org/officeDocument/2006/relationships/image" Target="media/image1.png"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1111</Words>
  <Characters>6116</Characters>
  <Application>Microsoft Office Word</Application>
  <DocSecurity>0</DocSecurity>
  <Lines>50</Lines>
  <Paragraphs>14</Paragraphs>
  <ScaleCrop>false</ScaleCrop>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Alejandro Silva Garcia</dc:creator>
  <cp:keywords/>
  <dc:description/>
  <cp:lastModifiedBy>David Alejandro Silva Garcia</cp:lastModifiedBy>
  <cp:revision>2</cp:revision>
  <dcterms:created xsi:type="dcterms:W3CDTF">2021-06-13T22:43:00Z</dcterms:created>
  <dcterms:modified xsi:type="dcterms:W3CDTF">2021-06-13T22:43:00Z</dcterms:modified>
</cp:coreProperties>
</file>