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E599" w:themeColor="accent4" w:themeTint="66"/>
  <w:body>
    <w:p w14:paraId="5889E8E7" w14:textId="26CB1A4E" w:rsidR="0008326C" w:rsidRDefault="0008326C" w:rsidP="0008326C">
      <w:pPr>
        <w:pStyle w:val="NormalWeb"/>
        <w:shd w:val="clear" w:color="auto" w:fill="FFFFFF"/>
        <w:spacing w:before="0" w:beforeAutospacing="0" w:after="150" w:afterAutospacing="0"/>
        <w:rPr>
          <w:rFonts w:ascii="Helvetica" w:hAnsi="Helvetica" w:cs="Helvetica"/>
          <w:b/>
          <w:bCs/>
          <w:color w:val="444444"/>
          <w:sz w:val="21"/>
          <w:szCs w:val="21"/>
        </w:rPr>
      </w:pPr>
      <w:r>
        <w:rPr>
          <w:noProof/>
        </w:rPr>
        <w:drawing>
          <wp:inline distT="0" distB="0" distL="0" distR="0" wp14:anchorId="33297568" wp14:editId="5A4F1450">
            <wp:extent cx="2105660" cy="1205230"/>
            <wp:effectExtent l="0" t="0" r="8890" b="0"/>
            <wp:docPr id="1" name="Imagen 1" descr="Resultado de imagen de U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Resultado de imagen de UD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5660" cy="1205230"/>
                    </a:xfrm>
                    <a:prstGeom prst="rect">
                      <a:avLst/>
                    </a:prstGeom>
                    <a:noFill/>
                    <a:ln>
                      <a:noFill/>
                    </a:ln>
                  </pic:spPr>
                </pic:pic>
              </a:graphicData>
            </a:graphic>
          </wp:inline>
        </w:drawing>
      </w:r>
    </w:p>
    <w:p w14:paraId="3DB8C2C1" w14:textId="77777777" w:rsidR="0008326C" w:rsidRDefault="0008326C" w:rsidP="0008326C">
      <w:pPr>
        <w:pStyle w:val="NormalWeb"/>
        <w:shd w:val="clear" w:color="auto" w:fill="FFFFFF"/>
        <w:spacing w:before="0" w:beforeAutospacing="0" w:after="150" w:afterAutospacing="0"/>
        <w:rPr>
          <w:rFonts w:ascii="Tahoma" w:hAnsi="Tahoma" w:cs="Tahoma"/>
          <w:b/>
          <w:bCs/>
          <w:color w:val="444444"/>
          <w:sz w:val="21"/>
          <w:szCs w:val="21"/>
        </w:rPr>
      </w:pPr>
      <w:r>
        <w:rPr>
          <w:rFonts w:ascii="Tahoma" w:hAnsi="Tahoma" w:cs="Tahoma"/>
          <w:b/>
          <w:bCs/>
          <w:color w:val="444444"/>
          <w:sz w:val="21"/>
          <w:szCs w:val="21"/>
        </w:rPr>
        <w:t xml:space="preserve">ABIGAIL LOPEZ ALDANA </w:t>
      </w:r>
    </w:p>
    <w:p w14:paraId="741441F9" w14:textId="77777777" w:rsidR="0008326C" w:rsidRDefault="0008326C" w:rsidP="0008326C">
      <w:pPr>
        <w:pStyle w:val="NormalWeb"/>
        <w:shd w:val="clear" w:color="auto" w:fill="FFFFFF"/>
        <w:spacing w:before="0" w:beforeAutospacing="0" w:after="150" w:afterAutospacing="0"/>
        <w:rPr>
          <w:rFonts w:ascii="Tahoma" w:hAnsi="Tahoma" w:cs="Tahoma"/>
          <w:b/>
          <w:bCs/>
          <w:color w:val="444444"/>
          <w:sz w:val="21"/>
          <w:szCs w:val="21"/>
        </w:rPr>
      </w:pPr>
    </w:p>
    <w:p w14:paraId="4833E1D2" w14:textId="77777777" w:rsidR="0008326C" w:rsidRDefault="0008326C" w:rsidP="0008326C">
      <w:pPr>
        <w:pStyle w:val="NormalWeb"/>
        <w:shd w:val="clear" w:color="auto" w:fill="FFFFFF"/>
        <w:spacing w:before="0" w:beforeAutospacing="0" w:after="150" w:afterAutospacing="0"/>
        <w:rPr>
          <w:rFonts w:ascii="Tahoma" w:hAnsi="Tahoma" w:cs="Tahoma"/>
          <w:b/>
          <w:bCs/>
          <w:color w:val="444444"/>
          <w:sz w:val="21"/>
          <w:szCs w:val="21"/>
        </w:rPr>
      </w:pPr>
      <w:r>
        <w:rPr>
          <w:rFonts w:ascii="Tahoma" w:hAnsi="Tahoma" w:cs="Tahoma"/>
          <w:b/>
          <w:bCs/>
          <w:color w:val="444444"/>
          <w:sz w:val="21"/>
          <w:szCs w:val="21"/>
        </w:rPr>
        <w:t>DAVID ARMANDO HERNANDEZ CRUZ</w:t>
      </w:r>
    </w:p>
    <w:p w14:paraId="096B1294" w14:textId="77777777" w:rsidR="0008326C" w:rsidRDefault="0008326C" w:rsidP="0008326C">
      <w:pPr>
        <w:pStyle w:val="NormalWeb"/>
        <w:shd w:val="clear" w:color="auto" w:fill="FFFFFF"/>
        <w:spacing w:before="0" w:beforeAutospacing="0" w:after="150" w:afterAutospacing="0"/>
        <w:rPr>
          <w:rFonts w:ascii="Tahoma" w:hAnsi="Tahoma" w:cs="Tahoma"/>
          <w:b/>
          <w:bCs/>
          <w:color w:val="444444"/>
          <w:sz w:val="21"/>
          <w:szCs w:val="21"/>
        </w:rPr>
      </w:pPr>
    </w:p>
    <w:p w14:paraId="6BB470B5" w14:textId="7641F5EA" w:rsidR="0008326C" w:rsidRDefault="0008326C" w:rsidP="0008326C">
      <w:pPr>
        <w:pStyle w:val="NormalWeb"/>
        <w:shd w:val="clear" w:color="auto" w:fill="FFFFFF"/>
        <w:spacing w:before="0" w:beforeAutospacing="0" w:after="150" w:afterAutospacing="0"/>
        <w:rPr>
          <w:rFonts w:ascii="Tahoma" w:hAnsi="Tahoma" w:cs="Tahoma"/>
          <w:b/>
          <w:bCs/>
          <w:color w:val="444444"/>
          <w:sz w:val="21"/>
          <w:szCs w:val="21"/>
        </w:rPr>
      </w:pPr>
      <w:r>
        <w:rPr>
          <w:rFonts w:ascii="Tahoma" w:hAnsi="Tahoma" w:cs="Tahoma"/>
          <w:b/>
          <w:bCs/>
          <w:color w:val="444444"/>
          <w:sz w:val="21"/>
          <w:szCs w:val="21"/>
        </w:rPr>
        <w:t>MAPA CONCEPTUAL UNIDAD III</w:t>
      </w:r>
    </w:p>
    <w:p w14:paraId="0454D1C2" w14:textId="229A683A" w:rsidR="0008326C" w:rsidRDefault="0008326C" w:rsidP="0008326C">
      <w:pPr>
        <w:pStyle w:val="NormalWeb"/>
        <w:shd w:val="clear" w:color="auto" w:fill="FFFFFF"/>
        <w:spacing w:before="0" w:beforeAutospacing="0" w:after="150" w:afterAutospacing="0"/>
        <w:rPr>
          <w:rFonts w:ascii="Tahoma" w:hAnsi="Tahoma" w:cs="Tahoma"/>
          <w:b/>
          <w:bCs/>
          <w:color w:val="444444"/>
          <w:sz w:val="21"/>
          <w:szCs w:val="21"/>
        </w:rPr>
      </w:pPr>
      <w:r>
        <w:rPr>
          <w:rFonts w:ascii="Tahoma" w:hAnsi="Tahoma" w:cs="Tahoma"/>
          <w:b/>
          <w:bCs/>
          <w:color w:val="444444"/>
          <w:sz w:val="21"/>
          <w:szCs w:val="21"/>
        </w:rPr>
        <w:t>CUADRO SINOPTICO UNIDAD IV</w:t>
      </w:r>
    </w:p>
    <w:p w14:paraId="44FFB8A6" w14:textId="77777777" w:rsidR="0008326C" w:rsidRDefault="0008326C" w:rsidP="0008326C">
      <w:pPr>
        <w:pStyle w:val="NormalWeb"/>
        <w:shd w:val="clear" w:color="auto" w:fill="FFFFFF"/>
        <w:spacing w:before="0" w:beforeAutospacing="0" w:after="150" w:afterAutospacing="0"/>
        <w:rPr>
          <w:rFonts w:ascii="Tahoma" w:hAnsi="Tahoma" w:cs="Tahoma"/>
          <w:b/>
          <w:bCs/>
          <w:color w:val="444444"/>
          <w:sz w:val="21"/>
          <w:szCs w:val="21"/>
        </w:rPr>
      </w:pPr>
    </w:p>
    <w:p w14:paraId="215B827C" w14:textId="77777777" w:rsidR="0008326C" w:rsidRDefault="0008326C" w:rsidP="0008326C">
      <w:pPr>
        <w:pStyle w:val="NormalWeb"/>
        <w:shd w:val="clear" w:color="auto" w:fill="FFFFFF"/>
        <w:spacing w:before="0" w:beforeAutospacing="0" w:after="150" w:afterAutospacing="0"/>
        <w:rPr>
          <w:rFonts w:ascii="Tahoma" w:hAnsi="Tahoma" w:cs="Tahoma"/>
          <w:b/>
          <w:bCs/>
          <w:color w:val="444444"/>
          <w:sz w:val="21"/>
          <w:szCs w:val="21"/>
        </w:rPr>
      </w:pPr>
      <w:r>
        <w:rPr>
          <w:rFonts w:ascii="Tahoma" w:hAnsi="Tahoma" w:cs="Tahoma"/>
          <w:b/>
          <w:bCs/>
          <w:color w:val="444444"/>
          <w:sz w:val="21"/>
          <w:szCs w:val="21"/>
        </w:rPr>
        <w:t>TEORIA GENERAL DEL PROCESO</w:t>
      </w:r>
    </w:p>
    <w:p w14:paraId="4EA9A224" w14:textId="77777777" w:rsidR="0008326C" w:rsidRDefault="0008326C" w:rsidP="0008326C">
      <w:pPr>
        <w:pStyle w:val="NormalWeb"/>
        <w:shd w:val="clear" w:color="auto" w:fill="FFFFFF"/>
        <w:spacing w:before="0" w:beforeAutospacing="0" w:after="150" w:afterAutospacing="0"/>
        <w:rPr>
          <w:rFonts w:ascii="Tahoma" w:hAnsi="Tahoma" w:cs="Tahoma"/>
          <w:b/>
          <w:bCs/>
          <w:color w:val="444444"/>
          <w:sz w:val="21"/>
          <w:szCs w:val="21"/>
        </w:rPr>
      </w:pPr>
    </w:p>
    <w:p w14:paraId="5CBE29C6" w14:textId="77777777" w:rsidR="0008326C" w:rsidRDefault="0008326C" w:rsidP="0008326C">
      <w:pPr>
        <w:pStyle w:val="NormalWeb"/>
        <w:shd w:val="clear" w:color="auto" w:fill="FFFFFF"/>
        <w:spacing w:before="0" w:beforeAutospacing="0" w:after="150" w:afterAutospacing="0"/>
        <w:rPr>
          <w:rFonts w:ascii="Tahoma" w:hAnsi="Tahoma" w:cs="Tahoma"/>
          <w:b/>
          <w:bCs/>
          <w:color w:val="444444"/>
          <w:sz w:val="21"/>
          <w:szCs w:val="21"/>
        </w:rPr>
      </w:pPr>
      <w:r>
        <w:rPr>
          <w:rFonts w:ascii="Tahoma" w:hAnsi="Tahoma" w:cs="Tahoma"/>
          <w:b/>
          <w:bCs/>
          <w:color w:val="444444"/>
          <w:sz w:val="21"/>
          <w:szCs w:val="21"/>
        </w:rPr>
        <w:t xml:space="preserve">3° CUATRIMESTRE </w:t>
      </w:r>
    </w:p>
    <w:p w14:paraId="065583F3" w14:textId="77777777" w:rsidR="0008326C" w:rsidRDefault="0008326C" w:rsidP="0008326C">
      <w:pPr>
        <w:pStyle w:val="NormalWeb"/>
        <w:shd w:val="clear" w:color="auto" w:fill="FFFFFF"/>
        <w:spacing w:before="0" w:beforeAutospacing="0" w:after="150" w:afterAutospacing="0"/>
        <w:rPr>
          <w:rFonts w:ascii="Tahoma" w:hAnsi="Tahoma" w:cs="Tahoma"/>
          <w:b/>
          <w:bCs/>
          <w:color w:val="444444"/>
          <w:sz w:val="21"/>
          <w:szCs w:val="21"/>
        </w:rPr>
      </w:pPr>
    </w:p>
    <w:p w14:paraId="19B3ADCA" w14:textId="77777777" w:rsidR="0008326C" w:rsidRDefault="0008326C" w:rsidP="0008326C">
      <w:pPr>
        <w:pStyle w:val="NormalWeb"/>
        <w:shd w:val="clear" w:color="auto" w:fill="FFFFFF"/>
        <w:spacing w:before="0" w:beforeAutospacing="0" w:after="150" w:afterAutospacing="0"/>
        <w:rPr>
          <w:rFonts w:ascii="Tahoma" w:hAnsi="Tahoma" w:cs="Tahoma"/>
          <w:b/>
          <w:bCs/>
          <w:color w:val="444444"/>
          <w:sz w:val="21"/>
          <w:szCs w:val="21"/>
        </w:rPr>
      </w:pPr>
      <w:r>
        <w:rPr>
          <w:rFonts w:ascii="Tahoma" w:hAnsi="Tahoma" w:cs="Tahoma"/>
          <w:b/>
          <w:bCs/>
          <w:color w:val="444444"/>
          <w:sz w:val="21"/>
          <w:szCs w:val="21"/>
        </w:rPr>
        <w:t xml:space="preserve">GRUPO ¨A¨ </w:t>
      </w:r>
    </w:p>
    <w:p w14:paraId="1D1ECDD1" w14:textId="77777777" w:rsidR="0008326C" w:rsidRDefault="0008326C" w:rsidP="0008326C">
      <w:pPr>
        <w:pStyle w:val="NormalWeb"/>
        <w:shd w:val="clear" w:color="auto" w:fill="FFFFFF"/>
        <w:spacing w:before="0" w:beforeAutospacing="0" w:after="150" w:afterAutospacing="0"/>
        <w:rPr>
          <w:rFonts w:ascii="Tahoma" w:hAnsi="Tahoma" w:cs="Tahoma"/>
          <w:b/>
          <w:bCs/>
          <w:color w:val="444444"/>
          <w:sz w:val="21"/>
          <w:szCs w:val="21"/>
        </w:rPr>
      </w:pPr>
    </w:p>
    <w:p w14:paraId="41CA7D94" w14:textId="77777777" w:rsidR="0008326C" w:rsidRDefault="0008326C" w:rsidP="0008326C">
      <w:pPr>
        <w:pStyle w:val="NormalWeb"/>
        <w:shd w:val="clear" w:color="auto" w:fill="FFFFFF"/>
        <w:spacing w:before="0" w:beforeAutospacing="0" w:after="150" w:afterAutospacing="0"/>
        <w:rPr>
          <w:rFonts w:ascii="Tahoma" w:hAnsi="Tahoma" w:cs="Tahoma"/>
          <w:b/>
          <w:bCs/>
          <w:color w:val="444444"/>
          <w:sz w:val="21"/>
          <w:szCs w:val="21"/>
        </w:rPr>
      </w:pPr>
    </w:p>
    <w:p w14:paraId="10406884" w14:textId="77777777" w:rsidR="0008326C" w:rsidRDefault="0008326C" w:rsidP="0008326C">
      <w:pPr>
        <w:pStyle w:val="NormalWeb"/>
        <w:shd w:val="clear" w:color="auto" w:fill="FFFFFF"/>
        <w:spacing w:before="0" w:beforeAutospacing="0" w:after="150" w:afterAutospacing="0"/>
        <w:rPr>
          <w:rFonts w:ascii="Tahoma" w:hAnsi="Tahoma" w:cs="Tahoma"/>
          <w:b/>
          <w:bCs/>
          <w:color w:val="444444"/>
          <w:sz w:val="21"/>
          <w:szCs w:val="21"/>
        </w:rPr>
      </w:pPr>
    </w:p>
    <w:p w14:paraId="11F649F3" w14:textId="77777777" w:rsidR="0008326C" w:rsidRDefault="0008326C" w:rsidP="0008326C">
      <w:pPr>
        <w:pStyle w:val="NormalWeb"/>
        <w:shd w:val="clear" w:color="auto" w:fill="FFFFFF"/>
        <w:spacing w:before="0" w:beforeAutospacing="0" w:after="150" w:afterAutospacing="0"/>
        <w:rPr>
          <w:rFonts w:ascii="Tahoma" w:hAnsi="Tahoma" w:cs="Tahoma"/>
          <w:b/>
          <w:bCs/>
          <w:color w:val="444444"/>
          <w:sz w:val="21"/>
          <w:szCs w:val="21"/>
        </w:rPr>
      </w:pPr>
    </w:p>
    <w:p w14:paraId="0B36224E" w14:textId="651E165A" w:rsidR="0008326C" w:rsidRDefault="0008326C" w:rsidP="0008326C">
      <w:pPr>
        <w:pStyle w:val="NormalWeb"/>
        <w:shd w:val="clear" w:color="auto" w:fill="FFFFFF"/>
        <w:spacing w:before="0" w:beforeAutospacing="0" w:after="150" w:afterAutospacing="0"/>
        <w:rPr>
          <w:rFonts w:ascii="Helvetica" w:hAnsi="Helvetica" w:cs="Helvetica"/>
          <w:b/>
          <w:bCs/>
          <w:color w:val="444444"/>
          <w:sz w:val="21"/>
          <w:szCs w:val="21"/>
        </w:rPr>
      </w:pPr>
      <w:r>
        <w:rPr>
          <w:rFonts w:ascii="Tahoma" w:hAnsi="Tahoma" w:cs="Tahoma"/>
          <w:b/>
          <w:bCs/>
          <w:color w:val="444444"/>
          <w:sz w:val="21"/>
          <w:szCs w:val="21"/>
        </w:rPr>
        <w:t>10 DE MAYO DE 2021; PICHUCALCO, CHIAPAS.</w:t>
      </w:r>
    </w:p>
    <w:p w14:paraId="555BDECB" w14:textId="39E8FD1F" w:rsidR="0008326C" w:rsidRDefault="0008326C" w:rsidP="0008326C"/>
    <w:p w14:paraId="77ACAC7F" w14:textId="3E107849" w:rsidR="0008326C" w:rsidRDefault="003B4F37" w:rsidP="0008326C">
      <w:r>
        <w:rPr>
          <w:noProof/>
        </w:rPr>
        <w:drawing>
          <wp:anchor distT="0" distB="0" distL="114300" distR="114300" simplePos="0" relativeHeight="251658240" behindDoc="1" locked="0" layoutInCell="1" allowOverlap="1" wp14:anchorId="0A4A6269" wp14:editId="0CB1EEA1">
            <wp:simplePos x="0" y="0"/>
            <wp:positionH relativeFrom="column">
              <wp:posOffset>-788959</wp:posOffset>
            </wp:positionH>
            <wp:positionV relativeFrom="paragraph">
              <wp:posOffset>291985</wp:posOffset>
            </wp:positionV>
            <wp:extent cx="9821858" cy="4031672"/>
            <wp:effectExtent l="0" t="0" r="8255"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166" t="24468" r="2701" b="14949"/>
                    <a:stretch/>
                  </pic:blipFill>
                  <pic:spPr bwMode="auto">
                    <a:xfrm>
                      <a:off x="0" y="0"/>
                      <a:ext cx="9842991" cy="40403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8326C">
        <w:t xml:space="preserve">UNIDAD III </w:t>
      </w:r>
    </w:p>
    <w:p w14:paraId="233C2C0A" w14:textId="24E13A98" w:rsidR="003B4F37" w:rsidRDefault="003B4F37" w:rsidP="0008326C"/>
    <w:p w14:paraId="61B17EF7" w14:textId="211C50C9" w:rsidR="003B4F37" w:rsidRDefault="003B4F37" w:rsidP="0008326C"/>
    <w:p w14:paraId="5653EEA2" w14:textId="7EC340AE" w:rsidR="003B4F37" w:rsidRDefault="003B4F37" w:rsidP="0008326C"/>
    <w:p w14:paraId="53A8A950" w14:textId="08743FE0" w:rsidR="003B4F37" w:rsidRDefault="003B4F37" w:rsidP="0008326C"/>
    <w:p w14:paraId="6EC337BC" w14:textId="523E0C73" w:rsidR="003B4F37" w:rsidRDefault="003B4F37" w:rsidP="0008326C"/>
    <w:p w14:paraId="31707A02" w14:textId="43057D96" w:rsidR="003B4F37" w:rsidRDefault="003B4F37" w:rsidP="0008326C"/>
    <w:p w14:paraId="44AFBBAF" w14:textId="24BFFA66" w:rsidR="003B4F37" w:rsidRDefault="003B4F37" w:rsidP="0008326C"/>
    <w:p w14:paraId="73F5DC04" w14:textId="3A0671CD" w:rsidR="003B4F37" w:rsidRDefault="003B4F37" w:rsidP="0008326C"/>
    <w:p w14:paraId="24489220" w14:textId="0F1AA880" w:rsidR="003B4F37" w:rsidRDefault="003B4F37" w:rsidP="0008326C"/>
    <w:p w14:paraId="0CBEE5EF" w14:textId="1287B47B" w:rsidR="003B4F37" w:rsidRDefault="003B4F37" w:rsidP="0008326C"/>
    <w:p w14:paraId="7B237E10" w14:textId="1BA83289" w:rsidR="003B4F37" w:rsidRDefault="003B4F37" w:rsidP="0008326C"/>
    <w:p w14:paraId="1EA77C07" w14:textId="1A4DCC3F" w:rsidR="003B4F37" w:rsidRDefault="003B4F37" w:rsidP="0008326C"/>
    <w:p w14:paraId="35A14D1A" w14:textId="0817AB7A" w:rsidR="003B4F37" w:rsidRDefault="003B4F37" w:rsidP="0008326C"/>
    <w:p w14:paraId="0F1A104F" w14:textId="75F067E2" w:rsidR="003B4F37" w:rsidRDefault="003B4F37" w:rsidP="0008326C"/>
    <w:p w14:paraId="22CE4A5B" w14:textId="78571665" w:rsidR="003B4F37" w:rsidRDefault="003B4F37" w:rsidP="0008326C"/>
    <w:p w14:paraId="34F95B75" w14:textId="632AAF05" w:rsidR="003B4F37" w:rsidRDefault="003B4F37" w:rsidP="0008326C"/>
    <w:p w14:paraId="0B14A0C0" w14:textId="7DBF7441" w:rsidR="003B4F37" w:rsidRDefault="003B4F37" w:rsidP="0008326C"/>
    <w:p w14:paraId="6E9655EE" w14:textId="661C0CEC" w:rsidR="003B4F37" w:rsidRDefault="0053391F" w:rsidP="0008326C">
      <w:r>
        <w:rPr>
          <w:noProof/>
        </w:rPr>
        <mc:AlternateContent>
          <mc:Choice Requires="wpg">
            <w:drawing>
              <wp:anchor distT="0" distB="0" distL="114300" distR="114300" simplePos="0" relativeHeight="251660288" behindDoc="0" locked="0" layoutInCell="1" allowOverlap="1" wp14:anchorId="67551E22" wp14:editId="57D2015A">
                <wp:simplePos x="0" y="0"/>
                <wp:positionH relativeFrom="page">
                  <wp:posOffset>5257800</wp:posOffset>
                </wp:positionH>
                <wp:positionV relativeFrom="page">
                  <wp:posOffset>8349615</wp:posOffset>
                </wp:positionV>
                <wp:extent cx="4521373" cy="7015884"/>
                <wp:effectExtent l="0" t="0" r="12700" b="0"/>
                <wp:wrapSquare wrapText="bothSides"/>
                <wp:docPr id="211" name="Grupo 211"/>
                <wp:cNvGraphicFramePr/>
                <a:graphic xmlns:a="http://schemas.openxmlformats.org/drawingml/2006/main">
                  <a:graphicData uri="http://schemas.microsoft.com/office/word/2010/wordprocessingGroup">
                    <wpg:wgp>
                      <wpg:cNvGrpSpPr/>
                      <wpg:grpSpPr>
                        <a:xfrm>
                          <a:off x="0" y="0"/>
                          <a:ext cx="4521373" cy="7015884"/>
                          <a:chOff x="-3179618" y="0"/>
                          <a:chExt cx="6371128" cy="9427131"/>
                        </a:xfrm>
                      </wpg:grpSpPr>
                      <wps:wsp>
                        <wps:cNvPr id="212" name="Autoforma 14"/>
                        <wps:cNvSpPr>
                          <a:spLocks noChangeArrowheads="1"/>
                        </wps:cNvSpPr>
                        <wps:spPr bwMode="auto">
                          <a:xfrm>
                            <a:off x="-3179618" y="831273"/>
                            <a:ext cx="6371128" cy="5694218"/>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sdt>
                              <w:sdtPr>
                                <w:rPr>
                                  <w:rFonts w:asciiTheme="majorHAnsi" w:eastAsiaTheme="majorEastAsia" w:hAnsiTheme="majorHAnsi" w:cstheme="majorBidi"/>
                                  <w:color w:val="4472C4" w:themeColor="accent1"/>
                                  <w:sz w:val="40"/>
                                  <w:szCs w:val="40"/>
                                </w:rPr>
                                <w:id w:val="-1115438292"/>
                                <w:temporary/>
                                <w:showingPlcHdr/>
                                <w15:appearance w15:val="hidden"/>
                              </w:sdtPr>
                              <w:sdtContent>
                                <w:p w14:paraId="5E140238" w14:textId="77777777" w:rsidR="0053391F" w:rsidRDefault="0053391F">
                                  <w:pPr>
                                    <w:spacing w:before="880" w:after="240" w:line="240" w:lineRule="auto"/>
                                    <w:rPr>
                                      <w:rFonts w:asciiTheme="majorHAnsi" w:eastAsiaTheme="majorEastAsia" w:hAnsiTheme="majorHAnsi" w:cstheme="majorBidi"/>
                                      <w:color w:val="4472C4" w:themeColor="accent1"/>
                                      <w:sz w:val="40"/>
                                      <w:szCs w:val="40"/>
                                    </w:rPr>
                                  </w:pPr>
                                  <w:r>
                                    <w:rPr>
                                      <w:rFonts w:asciiTheme="majorHAnsi" w:eastAsiaTheme="majorEastAsia" w:hAnsiTheme="majorHAnsi" w:cstheme="majorBidi"/>
                                      <w:color w:val="4472C4" w:themeColor="accent1"/>
                                      <w:sz w:val="40"/>
                                      <w:szCs w:val="40"/>
                                      <w:lang w:val="es-ES"/>
                                    </w:rPr>
                                    <w:t>[Título de la barra lateral]</w:t>
                                  </w:r>
                                </w:p>
                              </w:sdtContent>
                            </w:sdt>
                            <w:sdt>
                              <w:sdtPr>
                                <w:rPr>
                                  <w:color w:val="44546A" w:themeColor="text2"/>
                                </w:rPr>
                                <w:id w:val="610175216"/>
                                <w:temporary/>
                                <w:showingPlcHdr/>
                                <w15:appearance w15:val="hidden"/>
                              </w:sdtPr>
                              <w:sdtContent>
                                <w:p w14:paraId="40A5FE41" w14:textId="77777777" w:rsidR="0053391F" w:rsidRDefault="0053391F">
                                  <w:pPr>
                                    <w:rPr>
                                      <w:color w:val="44546A" w:themeColor="text2"/>
                                    </w:rPr>
                                  </w:pPr>
                                  <w:r>
                                    <w:rPr>
                                      <w:color w:val="44546A" w:themeColor="text2"/>
                                      <w:lang w:val="es-ES"/>
                                    </w:rPr>
                                    <w:t>[Las barras laterales son perfectas para remarcar puntos importantes del texto o agregar información adicional de referencia rápida como, por ejemplo, una programación.</w:t>
                                  </w:r>
                                </w:p>
                                <w:p w14:paraId="3B17CA45" w14:textId="77777777" w:rsidR="0053391F" w:rsidRDefault="0053391F">
                                  <w:pPr>
                                    <w:rPr>
                                      <w:color w:val="44546A" w:themeColor="text2"/>
                                    </w:rPr>
                                  </w:pPr>
                                  <w:r>
                                    <w:rPr>
                                      <w:color w:val="44546A" w:themeColor="text2"/>
                                      <w:lang w:val="es-ES"/>
                                    </w:rPr>
                                    <w:t>Por lo general, se colocan en la parte izquierda, derecha, superior o inferior de la página. No obstante, se pueden arrastrar fácilmente a cualquier posición que prefiera.</w:t>
                                  </w:r>
                                </w:p>
                                <w:p w14:paraId="1AB79DEC" w14:textId="77777777" w:rsidR="0053391F" w:rsidRDefault="0053391F">
                                  <w:pPr>
                                    <w:rPr>
                                      <w:color w:val="44546A" w:themeColor="text2"/>
                                    </w:rPr>
                                  </w:pPr>
                                  <w:r>
                                    <w:rPr>
                                      <w:color w:val="44546A" w:themeColor="text2"/>
                                      <w:lang w:val="es-ES"/>
                                    </w:rPr>
                                    <w:t>Cuando esté listo para agregar contenido, haga clic aquí y empiece a escribir.]</w:t>
                                  </w:r>
                                </w:p>
                              </w:sdtContent>
                            </w:sdt>
                          </w:txbxContent>
                        </wps:txbx>
                        <wps:bodyPr rot="0" vert="horz" wrap="square" lIns="182880" tIns="457200" rIns="182880" bIns="73152" anchor="t" anchorCtr="0" upright="1">
                          <a:noAutofit/>
                        </wps:bodyPr>
                      </wps:wsp>
                      <wps:wsp>
                        <wps:cNvPr id="213" name="Rectángulo 213"/>
                        <wps:cNvSpPr/>
                        <wps:spPr>
                          <a:xfrm>
                            <a:off x="71919" y="0"/>
                            <a:ext cx="2331720" cy="70421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F2FAF5" w14:textId="77777777" w:rsidR="0053391F" w:rsidRDefault="0053391F">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s:wsp>
                        <wps:cNvPr id="214" name="Rectángulo 214"/>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AA4159" w14:textId="77777777" w:rsidR="0053391F" w:rsidRDefault="0053391F">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7551E22" id="Grupo 211" o:spid="_x0000_s1026" style="position:absolute;margin-left:414pt;margin-top:657.45pt;width:356pt;height:552.45pt;z-index:251660288;mso-position-horizontal-relative:page;mso-position-vertical-relative:page" coordorigin="-31796" coordsize="63711,9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">
                <v:rect id="_x0000_s1027" style="position:absolute;left:-31796;top:8312;width:63711;height:56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747070 [1614]" strokeweight="1.25pt">
                  <v:textbox inset="14.4pt,36pt,14.4pt,5.76pt">
                    <w:txbxContent>
                      <w:sdt>
                        <w:sdtPr>
                          <w:rPr>
                            <w:rFonts w:asciiTheme="majorHAnsi" w:eastAsiaTheme="majorEastAsia" w:hAnsiTheme="majorHAnsi" w:cstheme="majorBidi"/>
                            <w:color w:val="4472C4" w:themeColor="accent1"/>
                            <w:sz w:val="40"/>
                            <w:szCs w:val="40"/>
                          </w:rPr>
                          <w:id w:val="-1115438292"/>
                          <w:temporary/>
                          <w:showingPlcHdr/>
                          <w15:appearance w15:val="hidden"/>
                        </w:sdtPr>
                        <w:sdtContent>
                          <w:p w14:paraId="5E140238" w14:textId="77777777" w:rsidR="0053391F" w:rsidRDefault="0053391F">
                            <w:pPr>
                              <w:spacing w:before="880" w:after="240" w:line="240" w:lineRule="auto"/>
                              <w:rPr>
                                <w:rFonts w:asciiTheme="majorHAnsi" w:eastAsiaTheme="majorEastAsia" w:hAnsiTheme="majorHAnsi" w:cstheme="majorBidi"/>
                                <w:color w:val="4472C4" w:themeColor="accent1"/>
                                <w:sz w:val="40"/>
                                <w:szCs w:val="40"/>
                              </w:rPr>
                            </w:pPr>
                            <w:r>
                              <w:rPr>
                                <w:rFonts w:asciiTheme="majorHAnsi" w:eastAsiaTheme="majorEastAsia" w:hAnsiTheme="majorHAnsi" w:cstheme="majorBidi"/>
                                <w:color w:val="4472C4" w:themeColor="accent1"/>
                                <w:sz w:val="40"/>
                                <w:szCs w:val="40"/>
                                <w:lang w:val="es-ES"/>
                              </w:rPr>
                              <w:t>[Título de la barra lateral]</w:t>
                            </w:r>
                          </w:p>
                        </w:sdtContent>
                      </w:sdt>
                      <w:sdt>
                        <w:sdtPr>
                          <w:rPr>
                            <w:color w:val="44546A" w:themeColor="text2"/>
                          </w:rPr>
                          <w:id w:val="610175216"/>
                          <w:temporary/>
                          <w:showingPlcHdr/>
                          <w15:appearance w15:val="hidden"/>
                        </w:sdtPr>
                        <w:sdtContent>
                          <w:p w14:paraId="40A5FE41" w14:textId="77777777" w:rsidR="0053391F" w:rsidRDefault="0053391F">
                            <w:pPr>
                              <w:rPr>
                                <w:color w:val="44546A" w:themeColor="text2"/>
                              </w:rPr>
                            </w:pPr>
                            <w:r>
                              <w:rPr>
                                <w:color w:val="44546A" w:themeColor="text2"/>
                                <w:lang w:val="es-ES"/>
                              </w:rPr>
                              <w:t>[Las barras laterales son perfectas para remarcar puntos importantes del texto o agregar información adicional de referencia rápida como, por ejemplo, una programación.</w:t>
                            </w:r>
                          </w:p>
                          <w:p w14:paraId="3B17CA45" w14:textId="77777777" w:rsidR="0053391F" w:rsidRDefault="0053391F">
                            <w:pPr>
                              <w:rPr>
                                <w:color w:val="44546A" w:themeColor="text2"/>
                              </w:rPr>
                            </w:pPr>
                            <w:r>
                              <w:rPr>
                                <w:color w:val="44546A" w:themeColor="text2"/>
                                <w:lang w:val="es-ES"/>
                              </w:rPr>
                              <w:t>Por lo general, se colocan en la parte izquierda, derecha, superior o inferior de la página. No obstante, se pueden arrastrar fácilmente a cualquier posición que prefiera.</w:t>
                            </w:r>
                          </w:p>
                          <w:p w14:paraId="1AB79DEC" w14:textId="77777777" w:rsidR="0053391F" w:rsidRDefault="0053391F">
                            <w:pPr>
                              <w:rPr>
                                <w:color w:val="44546A" w:themeColor="text2"/>
                              </w:rPr>
                            </w:pPr>
                            <w:r>
                              <w:rPr>
                                <w:color w:val="44546A" w:themeColor="text2"/>
                                <w:lang w:val="es-ES"/>
                              </w:rPr>
                              <w:t>Cuando esté listo para agregar contenido, haga clic aquí y empiece a escribir.]</w:t>
                            </w:r>
                          </w:p>
                        </w:sdtContent>
                      </w:sdt>
                    </w:txbxContent>
                  </v:textbox>
                </v:rect>
                <v:rect id="Rectángulo 213" o:spid="_x0000_s1028" style="position:absolute;left:719;width:23317;height:704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" fillcolor="#44546a [3215]" stroked="f" strokeweight="1pt">
                  <v:textbox inset="14.4pt,14.4pt,14.4pt,28.8pt">
                    <w:txbxContent>
                      <w:p w14:paraId="4CF2FAF5" w14:textId="77777777" w:rsidR="0053391F" w:rsidRDefault="0053391F">
                        <w:pPr>
                          <w:spacing w:before="240"/>
                          <w:rPr>
                            <w:color w:val="FFFFFF" w:themeColor="background1"/>
                          </w:rPr>
                        </w:pPr>
                      </w:p>
                    </w:txbxContent>
                  </v:textbox>
                </v:rect>
                <v:rect id="Rectángulo 214" o:spid="_x0000_s1029"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" fillcolor="#4472c4 [3204]" stroked="f" strokeweight="1pt">
                  <v:textbox inset="14.4pt,14.4pt,14.4pt,28.8pt">
                    <w:txbxContent>
                      <w:p w14:paraId="2BAA4159" w14:textId="77777777" w:rsidR="0053391F" w:rsidRDefault="0053391F">
                        <w:pPr>
                          <w:spacing w:before="240"/>
                          <w:rPr>
                            <w:color w:val="FFFFFF" w:themeColor="background1"/>
                          </w:rPr>
                        </w:pPr>
                      </w:p>
                    </w:txbxContent>
                  </v:textbox>
                </v:rect>
                <w10:wrap type="square" anchorx="page" anchory="page"/>
              </v:group>
            </w:pict>
          </mc:Fallback>
        </mc:AlternateContent>
      </w:r>
    </w:p>
    <w:p w14:paraId="6DE2ECA5" w14:textId="23269535" w:rsidR="003B4F37" w:rsidRDefault="003B4F37" w:rsidP="0008326C"/>
    <w:p w14:paraId="2B78A9F2" w14:textId="56EFEDB2" w:rsidR="003B4F37" w:rsidRDefault="0053391F" w:rsidP="0008326C">
      <w:r>
        <w:rPr>
          <w:noProof/>
        </w:rPr>
        <mc:AlternateContent>
          <mc:Choice Requires="wps">
            <w:drawing>
              <wp:anchor distT="0" distB="0" distL="114300" distR="114300" simplePos="0" relativeHeight="251664384" behindDoc="0" locked="0" layoutInCell="1" allowOverlap="1" wp14:anchorId="3621B8FD" wp14:editId="17E20FD1">
                <wp:simplePos x="0" y="0"/>
                <wp:positionH relativeFrom="margin">
                  <wp:posOffset>2427299</wp:posOffset>
                </wp:positionH>
                <wp:positionV relativeFrom="paragraph">
                  <wp:posOffset>21070</wp:posOffset>
                </wp:positionV>
                <wp:extent cx="6460834" cy="5750805"/>
                <wp:effectExtent l="0" t="0" r="16510" b="21590"/>
                <wp:wrapNone/>
                <wp:docPr id="7" name="Auto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0834" cy="575080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0A4ECEB2" w14:textId="0E14FB2D" w:rsidR="00236A86" w:rsidRPr="00C444C1" w:rsidRDefault="00236A86" w:rsidP="00C444C1">
                            <w:pPr>
                              <w:pStyle w:val="Prrafodelista"/>
                              <w:numPr>
                                <w:ilvl w:val="0"/>
                                <w:numId w:val="3"/>
                              </w:numPr>
                              <w:shd w:val="clear" w:color="auto" w:fill="F0F0F0"/>
                              <w:spacing w:after="150" w:line="240" w:lineRule="auto"/>
                              <w:jc w:val="both"/>
                              <w:rPr>
                                <w:rFonts w:ascii="Tahoma" w:eastAsia="Times New Roman" w:hAnsi="Tahoma" w:cs="Tahoma"/>
                                <w:sz w:val="20"/>
                                <w:szCs w:val="20"/>
                                <w:lang w:eastAsia="es-MX"/>
                              </w:rPr>
                            </w:pPr>
                            <w:r w:rsidRPr="00C444C1">
                              <w:rPr>
                                <w:rFonts w:ascii="Tahoma" w:eastAsia="Times New Roman" w:hAnsi="Tahoma" w:cs="Tahoma"/>
                                <w:b/>
                                <w:bCs/>
                                <w:i/>
                                <w:iCs/>
                                <w:sz w:val="20"/>
                                <w:szCs w:val="20"/>
                                <w:lang w:eastAsia="es-MX"/>
                              </w:rPr>
                              <w:t>4.1 Concepto y acepciones</w:t>
                            </w:r>
                            <w:r w:rsidRPr="00C444C1">
                              <w:rPr>
                                <w:rFonts w:ascii="Tahoma" w:eastAsia="Times New Roman" w:hAnsi="Tahoma" w:cs="Tahoma"/>
                                <w:sz w:val="20"/>
                                <w:szCs w:val="20"/>
                                <w:lang w:eastAsia="es-MX"/>
                              </w:rPr>
                              <w:t>. </w:t>
                            </w:r>
                          </w:p>
                          <w:p w14:paraId="5937C12C" w14:textId="272E5E5C" w:rsidR="00236A86" w:rsidRPr="00C444C1" w:rsidRDefault="00A8600D" w:rsidP="00C444C1">
                            <w:pPr>
                              <w:pStyle w:val="Prrafodelista"/>
                              <w:shd w:val="clear" w:color="auto" w:fill="F0F0F0"/>
                              <w:spacing w:after="150" w:line="240" w:lineRule="auto"/>
                              <w:jc w:val="both"/>
                              <w:rPr>
                                <w:rFonts w:ascii="Tahoma" w:eastAsia="Times New Roman" w:hAnsi="Tahoma" w:cs="Tahoma"/>
                                <w:sz w:val="20"/>
                                <w:szCs w:val="20"/>
                                <w:lang w:eastAsia="es-MX"/>
                              </w:rPr>
                            </w:pPr>
                            <w:r w:rsidRPr="00C444C1">
                              <w:rPr>
                                <w:rFonts w:ascii="Tahoma" w:hAnsi="Tahoma" w:cs="Tahoma"/>
                                <w:sz w:val="20"/>
                                <w:szCs w:val="20"/>
                                <w:shd w:val="clear" w:color="auto" w:fill="FFFFFF"/>
                              </w:rPr>
                              <w:t>operación intelectual realizada por el </w:t>
                            </w:r>
                            <w:hyperlink r:id="rId7" w:tooltip="Juez" w:history="1">
                              <w:r w:rsidRPr="00C444C1">
                                <w:rPr>
                                  <w:rStyle w:val="Hipervnculo"/>
                                  <w:rFonts w:ascii="Tahoma" w:hAnsi="Tahoma" w:cs="Tahoma"/>
                                  <w:color w:val="auto"/>
                                  <w:sz w:val="20"/>
                                  <w:szCs w:val="20"/>
                                  <w:u w:val="none"/>
                                  <w:shd w:val="clear" w:color="auto" w:fill="FFFFFF"/>
                                </w:rPr>
                                <w:t>juez</w:t>
                              </w:r>
                            </w:hyperlink>
                            <w:r w:rsidRPr="00C444C1">
                              <w:rPr>
                                <w:rFonts w:ascii="Tahoma" w:hAnsi="Tahoma" w:cs="Tahoma"/>
                                <w:sz w:val="20"/>
                                <w:szCs w:val="20"/>
                                <w:shd w:val="clear" w:color="auto" w:fill="FFFFFF"/>
                              </w:rPr>
                              <w:t> y destinada a la correcta apreciación del resultado de las </w:t>
                            </w:r>
                            <w:hyperlink r:id="rId8" w:tooltip="Prueba (derecho)" w:history="1">
                              <w:r w:rsidRPr="00C444C1">
                                <w:rPr>
                                  <w:rStyle w:val="Hipervnculo"/>
                                  <w:rFonts w:ascii="Tahoma" w:hAnsi="Tahoma" w:cs="Tahoma"/>
                                  <w:color w:val="auto"/>
                                  <w:sz w:val="20"/>
                                  <w:szCs w:val="20"/>
                                  <w:u w:val="none"/>
                                  <w:shd w:val="clear" w:color="auto" w:fill="FFFFFF"/>
                                </w:rPr>
                                <w:t>pruebas judiciales</w:t>
                              </w:r>
                            </w:hyperlink>
                            <w:r w:rsidRPr="00C444C1">
                              <w:rPr>
                                <w:rFonts w:ascii="Tahoma" w:hAnsi="Tahoma" w:cs="Tahoma"/>
                                <w:sz w:val="20"/>
                                <w:szCs w:val="20"/>
                                <w:shd w:val="clear" w:color="auto" w:fill="FFFFFF"/>
                              </w:rPr>
                              <w:t>, realizada con sinceridad y </w:t>
                            </w:r>
                            <w:hyperlink r:id="rId9" w:tooltip="Buena fe" w:history="1">
                              <w:r w:rsidRPr="00C444C1">
                                <w:rPr>
                                  <w:rStyle w:val="Hipervnculo"/>
                                  <w:rFonts w:ascii="Tahoma" w:hAnsi="Tahoma" w:cs="Tahoma"/>
                                  <w:color w:val="auto"/>
                                  <w:sz w:val="20"/>
                                  <w:szCs w:val="20"/>
                                  <w:u w:val="none"/>
                                  <w:shd w:val="clear" w:color="auto" w:fill="FFFFFF"/>
                                </w:rPr>
                                <w:t>buena fe</w:t>
                              </w:r>
                            </w:hyperlink>
                            <w:r w:rsidRPr="00C444C1">
                              <w:rPr>
                                <w:rFonts w:ascii="Tahoma" w:hAnsi="Tahoma" w:cs="Tahoma"/>
                                <w:sz w:val="20"/>
                                <w:szCs w:val="20"/>
                                <w:shd w:val="clear" w:color="auto" w:fill="FFFFFF"/>
                              </w:rPr>
                              <w:t>. Ha sido definida como "la lógica interpretativa y el común sentir de las gentes​ y como la combinación de criterios lógicos y de experiencia que debe aplicar el juzgador.</w:t>
                            </w:r>
                          </w:p>
                          <w:p w14:paraId="0C5C3FE2" w14:textId="39D5C6C8" w:rsidR="00236A86" w:rsidRPr="00C444C1" w:rsidRDefault="00236A86" w:rsidP="00C444C1">
                            <w:pPr>
                              <w:pStyle w:val="Prrafodelista"/>
                              <w:numPr>
                                <w:ilvl w:val="0"/>
                                <w:numId w:val="3"/>
                              </w:numPr>
                              <w:shd w:val="clear" w:color="auto" w:fill="F0F0F0"/>
                              <w:spacing w:after="150" w:line="240" w:lineRule="auto"/>
                              <w:jc w:val="both"/>
                              <w:rPr>
                                <w:rFonts w:ascii="Tahoma" w:eastAsia="Times New Roman" w:hAnsi="Tahoma" w:cs="Tahoma"/>
                                <w:b/>
                                <w:bCs/>
                                <w:i/>
                                <w:iCs/>
                                <w:sz w:val="20"/>
                                <w:szCs w:val="20"/>
                                <w:lang w:eastAsia="es-MX"/>
                              </w:rPr>
                            </w:pPr>
                            <w:r w:rsidRPr="00C444C1">
                              <w:rPr>
                                <w:rFonts w:ascii="Tahoma" w:eastAsia="Times New Roman" w:hAnsi="Tahoma" w:cs="Tahoma"/>
                                <w:b/>
                                <w:bCs/>
                                <w:i/>
                                <w:iCs/>
                                <w:sz w:val="20"/>
                                <w:szCs w:val="20"/>
                                <w:lang w:eastAsia="es-MX"/>
                              </w:rPr>
                              <w:t>4.2 Condiciones de ofrecimiento. </w:t>
                            </w:r>
                          </w:p>
                          <w:p w14:paraId="0965A4E8" w14:textId="0DFD70CC" w:rsidR="00236A86" w:rsidRPr="00C444C1" w:rsidRDefault="00833433" w:rsidP="00C444C1">
                            <w:pPr>
                              <w:shd w:val="clear" w:color="auto" w:fill="F0F0F0"/>
                              <w:spacing w:after="150" w:line="240" w:lineRule="auto"/>
                              <w:jc w:val="both"/>
                              <w:rPr>
                                <w:rFonts w:ascii="Tahoma" w:eastAsia="Times New Roman" w:hAnsi="Tahoma" w:cs="Tahoma"/>
                                <w:sz w:val="20"/>
                                <w:szCs w:val="20"/>
                                <w:lang w:eastAsia="es-MX"/>
                              </w:rPr>
                            </w:pPr>
                            <w:r w:rsidRPr="00C444C1">
                              <w:rPr>
                                <w:rFonts w:ascii="Tahoma" w:eastAsia="Times New Roman" w:hAnsi="Tahoma" w:cs="Tahoma"/>
                                <w:sz w:val="20"/>
                                <w:szCs w:val="20"/>
                                <w:lang w:eastAsia="es-MX"/>
                              </w:rPr>
                              <w:t>Expedites procesal, respeto a la garantía de defensas, prueba pericial, testimonial y de inspección judicial, si el oferente no conocía el hecho con oportunidad.</w:t>
                            </w:r>
                          </w:p>
                          <w:p w14:paraId="4A0B83F0" w14:textId="4AFA8FA6" w:rsidR="00236A86" w:rsidRPr="00C444C1" w:rsidRDefault="00236A86" w:rsidP="00C444C1">
                            <w:pPr>
                              <w:pStyle w:val="Prrafodelista"/>
                              <w:numPr>
                                <w:ilvl w:val="0"/>
                                <w:numId w:val="2"/>
                              </w:numPr>
                              <w:shd w:val="clear" w:color="auto" w:fill="F0F0F0"/>
                              <w:spacing w:after="150" w:line="240" w:lineRule="auto"/>
                              <w:jc w:val="both"/>
                              <w:rPr>
                                <w:rFonts w:ascii="Tahoma" w:eastAsia="Times New Roman" w:hAnsi="Tahoma" w:cs="Tahoma"/>
                                <w:b/>
                                <w:bCs/>
                                <w:i/>
                                <w:iCs/>
                                <w:sz w:val="20"/>
                                <w:szCs w:val="20"/>
                                <w:lang w:eastAsia="es-MX"/>
                              </w:rPr>
                            </w:pPr>
                            <w:r w:rsidRPr="00C444C1">
                              <w:rPr>
                                <w:rFonts w:ascii="Tahoma" w:eastAsia="Times New Roman" w:hAnsi="Tahoma" w:cs="Tahoma"/>
                                <w:b/>
                                <w:bCs/>
                                <w:i/>
                                <w:iCs/>
                                <w:sz w:val="20"/>
                                <w:szCs w:val="20"/>
                                <w:lang w:eastAsia="es-MX"/>
                              </w:rPr>
                              <w:t>4.3 Clasificación de los sistemas probatorios. </w:t>
                            </w:r>
                          </w:p>
                          <w:p w14:paraId="0CE5D42D" w14:textId="08C689F3" w:rsidR="00236A86" w:rsidRPr="00C444C1" w:rsidRDefault="00833433" w:rsidP="00C444C1">
                            <w:pPr>
                              <w:shd w:val="clear" w:color="auto" w:fill="F0F0F0"/>
                              <w:spacing w:after="150" w:line="240" w:lineRule="auto"/>
                              <w:jc w:val="both"/>
                              <w:rPr>
                                <w:rFonts w:ascii="Tahoma" w:eastAsia="Times New Roman" w:hAnsi="Tahoma" w:cs="Tahoma"/>
                                <w:sz w:val="20"/>
                                <w:szCs w:val="20"/>
                                <w:lang w:eastAsia="es-MX"/>
                              </w:rPr>
                            </w:pPr>
                            <w:r w:rsidRPr="00C444C1">
                              <w:rPr>
                                <w:rFonts w:ascii="Tahoma" w:eastAsia="Times New Roman" w:hAnsi="Tahoma" w:cs="Tahoma"/>
                                <w:sz w:val="20"/>
                                <w:szCs w:val="20"/>
                                <w:lang w:eastAsia="es-MX"/>
                              </w:rPr>
                              <w:t xml:space="preserve">Sistema de prueba libre, sistema de prueba legal, sistema mixto, </w:t>
                            </w:r>
                          </w:p>
                          <w:p w14:paraId="42E92308" w14:textId="0B236FE2" w:rsidR="00236A86" w:rsidRPr="00C444C1" w:rsidRDefault="00236A86" w:rsidP="00C444C1">
                            <w:pPr>
                              <w:pStyle w:val="Prrafodelista"/>
                              <w:numPr>
                                <w:ilvl w:val="0"/>
                                <w:numId w:val="2"/>
                              </w:numPr>
                              <w:shd w:val="clear" w:color="auto" w:fill="F0F0F0"/>
                              <w:spacing w:after="150" w:line="240" w:lineRule="auto"/>
                              <w:jc w:val="both"/>
                              <w:rPr>
                                <w:rFonts w:ascii="Tahoma" w:eastAsia="Times New Roman" w:hAnsi="Tahoma" w:cs="Tahoma"/>
                                <w:sz w:val="20"/>
                                <w:szCs w:val="20"/>
                                <w:lang w:eastAsia="es-MX"/>
                              </w:rPr>
                            </w:pPr>
                            <w:r w:rsidRPr="00C444C1">
                              <w:rPr>
                                <w:rFonts w:ascii="Tahoma" w:eastAsia="Times New Roman" w:hAnsi="Tahoma" w:cs="Tahoma"/>
                                <w:b/>
                                <w:bCs/>
                                <w:i/>
                                <w:iCs/>
                                <w:sz w:val="20"/>
                                <w:szCs w:val="20"/>
                                <w:lang w:eastAsia="es-MX"/>
                              </w:rPr>
                              <w:t>4.4 Medios de prueba y su eficacia.</w:t>
                            </w:r>
                            <w:r w:rsidRPr="00C444C1">
                              <w:rPr>
                                <w:rFonts w:ascii="Tahoma" w:eastAsia="Times New Roman" w:hAnsi="Tahoma" w:cs="Tahoma"/>
                                <w:sz w:val="20"/>
                                <w:szCs w:val="20"/>
                                <w:lang w:eastAsia="es-MX"/>
                              </w:rPr>
                              <w:t> </w:t>
                            </w:r>
                            <w:r w:rsidR="00833433" w:rsidRPr="00C444C1">
                              <w:rPr>
                                <w:rFonts w:ascii="Tahoma" w:hAnsi="Tahoma" w:cs="Tahoma"/>
                                <w:sz w:val="20"/>
                                <w:szCs w:val="20"/>
                                <w:shd w:val="clear" w:color="auto" w:fill="FFFFFF"/>
                              </w:rPr>
                              <w:t>No todos los medios de prueba son igualmente</w:t>
                            </w:r>
                            <w:r w:rsidR="00833433" w:rsidRPr="00C444C1">
                              <w:rPr>
                                <w:rStyle w:val="Textoennegrita"/>
                                <w:rFonts w:ascii="Tahoma" w:hAnsi="Tahoma" w:cs="Tahoma"/>
                                <w:sz w:val="20"/>
                                <w:szCs w:val="20"/>
                                <w:shd w:val="clear" w:color="auto" w:fill="FFFFFF"/>
                              </w:rPr>
                              <w:t> eficaces</w:t>
                            </w:r>
                            <w:r w:rsidR="00833433" w:rsidRPr="00C444C1">
                              <w:rPr>
                                <w:rFonts w:ascii="Tahoma" w:hAnsi="Tahoma" w:cs="Tahoma"/>
                                <w:sz w:val="20"/>
                                <w:szCs w:val="20"/>
                                <w:shd w:val="clear" w:color="auto" w:fill="FFFFFF"/>
                              </w:rPr>
                              <w:t xml:space="preserve"> y, a la vez, esa jerarquía de eficacia no excluye la posibilidad de conflictos entre las resultancias de distintos medios. En el Art.996 admitió Vélez que “el contenido de un instrumento público puede ser modificado o quedar sin efecto alguno por un </w:t>
                            </w:r>
                            <w:r w:rsidR="00156115" w:rsidRPr="00C444C1">
                              <w:rPr>
                                <w:rFonts w:ascii="Tahoma" w:hAnsi="Tahoma" w:cs="Tahoma"/>
                                <w:sz w:val="20"/>
                                <w:szCs w:val="20"/>
                                <w:shd w:val="clear" w:color="auto" w:fill="FFFFFF"/>
                              </w:rPr>
                              <w:t>contra instrumento</w:t>
                            </w:r>
                            <w:r w:rsidR="00833433" w:rsidRPr="00C444C1">
                              <w:rPr>
                                <w:rFonts w:ascii="Tahoma" w:hAnsi="Tahoma" w:cs="Tahoma"/>
                                <w:sz w:val="20"/>
                                <w:szCs w:val="20"/>
                                <w:shd w:val="clear" w:color="auto" w:fill="FFFFFF"/>
                              </w:rPr>
                              <w:t xml:space="preserve"> público o privado que los interesados otorguen”, al menos para los efectos entre partes, pues frente a terceros</w:t>
                            </w:r>
                          </w:p>
                          <w:p w14:paraId="1AB324AA" w14:textId="6987F79B" w:rsidR="00236A86" w:rsidRPr="00C444C1" w:rsidRDefault="00236A86" w:rsidP="00C444C1">
                            <w:pPr>
                              <w:pStyle w:val="Prrafodelista"/>
                              <w:numPr>
                                <w:ilvl w:val="0"/>
                                <w:numId w:val="2"/>
                              </w:numPr>
                              <w:shd w:val="clear" w:color="auto" w:fill="F0F0F0"/>
                              <w:spacing w:after="150" w:line="240" w:lineRule="auto"/>
                              <w:jc w:val="both"/>
                              <w:rPr>
                                <w:rFonts w:ascii="Tahoma" w:eastAsia="Times New Roman" w:hAnsi="Tahoma" w:cs="Tahoma"/>
                                <w:sz w:val="20"/>
                                <w:szCs w:val="20"/>
                                <w:lang w:eastAsia="es-MX"/>
                              </w:rPr>
                            </w:pPr>
                            <w:r w:rsidRPr="00C444C1">
                              <w:rPr>
                                <w:rFonts w:ascii="Tahoma" w:eastAsia="Times New Roman" w:hAnsi="Tahoma" w:cs="Tahoma"/>
                                <w:b/>
                                <w:bCs/>
                                <w:i/>
                                <w:iCs/>
                                <w:sz w:val="20"/>
                                <w:szCs w:val="20"/>
                                <w:lang w:eastAsia="es-MX"/>
                              </w:rPr>
                              <w:t>4.5 Resoluciones jurisdiccionales y medios de impugnación</w:t>
                            </w:r>
                            <w:r w:rsidRPr="00C444C1">
                              <w:rPr>
                                <w:rFonts w:ascii="Tahoma" w:eastAsia="Times New Roman" w:hAnsi="Tahoma" w:cs="Tahoma"/>
                                <w:sz w:val="20"/>
                                <w:szCs w:val="20"/>
                                <w:lang w:eastAsia="es-MX"/>
                              </w:rPr>
                              <w:t>.</w:t>
                            </w:r>
                            <w:r w:rsidR="00156115" w:rsidRPr="00C444C1">
                              <w:rPr>
                                <w:rFonts w:ascii="Tahoma" w:eastAsia="Times New Roman" w:hAnsi="Tahoma" w:cs="Tahoma"/>
                                <w:sz w:val="20"/>
                                <w:szCs w:val="20"/>
                                <w:lang w:eastAsia="es-MX"/>
                              </w:rPr>
                              <w:t xml:space="preserve"> </w:t>
                            </w:r>
                            <w:r w:rsidR="00156115" w:rsidRPr="00C444C1">
                              <w:rPr>
                                <w:rFonts w:ascii="Tahoma" w:hAnsi="Tahoma" w:cs="Tahoma"/>
                                <w:sz w:val="20"/>
                                <w:szCs w:val="20"/>
                                <w:shd w:val="clear" w:color="auto" w:fill="FFFFFF"/>
                              </w:rPr>
                              <w:t>Los medios de impugnación son los procedimientos a través de los cuales las partes y los demás sujetos legitimados controvierten la validez o la legalidad de los actos procesales o las omisiones del órgano jurisdiccional, y solicitan una resolución que </w:t>
                            </w:r>
                            <w:r w:rsidR="00156115" w:rsidRPr="00C444C1">
                              <w:rPr>
                                <w:rStyle w:val="Textoennegrita"/>
                                <w:rFonts w:ascii="Tahoma" w:hAnsi="Tahoma" w:cs="Tahoma"/>
                                <w:b w:val="0"/>
                                <w:bCs w:val="0"/>
                                <w:sz w:val="20"/>
                                <w:szCs w:val="20"/>
                                <w:shd w:val="clear" w:color="auto" w:fill="FFFFFF"/>
                              </w:rPr>
                              <w:t>anule</w:t>
                            </w:r>
                            <w:r w:rsidR="00156115" w:rsidRPr="00C444C1">
                              <w:rPr>
                                <w:rStyle w:val="Textoennegrita"/>
                                <w:rFonts w:ascii="Tahoma" w:hAnsi="Tahoma" w:cs="Tahoma"/>
                                <w:sz w:val="20"/>
                                <w:szCs w:val="20"/>
                                <w:shd w:val="clear" w:color="auto" w:fill="FFFFFF"/>
                              </w:rPr>
                              <w:t xml:space="preserve">, </w:t>
                            </w:r>
                            <w:r w:rsidR="00156115" w:rsidRPr="00C444C1">
                              <w:rPr>
                                <w:rStyle w:val="Textoennegrita"/>
                                <w:rFonts w:ascii="Tahoma" w:hAnsi="Tahoma" w:cs="Tahoma"/>
                                <w:b w:val="0"/>
                                <w:bCs w:val="0"/>
                                <w:sz w:val="20"/>
                                <w:szCs w:val="20"/>
                                <w:shd w:val="clear" w:color="auto" w:fill="FFFFFF"/>
                              </w:rPr>
                              <w:t>revoque</w:t>
                            </w:r>
                            <w:r w:rsidR="00156115" w:rsidRPr="00C444C1">
                              <w:rPr>
                                <w:rFonts w:ascii="Tahoma" w:hAnsi="Tahoma" w:cs="Tahoma"/>
                                <w:sz w:val="20"/>
                                <w:szCs w:val="20"/>
                                <w:shd w:val="clear" w:color="auto" w:fill="FFFFFF"/>
                              </w:rPr>
                              <w:t> o modifique el acto impugnado</w:t>
                            </w:r>
                          </w:p>
                          <w:p w14:paraId="65925C0E" w14:textId="7F026145" w:rsidR="00236A86" w:rsidRPr="00C444C1" w:rsidRDefault="00236A86" w:rsidP="00C444C1">
                            <w:pPr>
                              <w:pStyle w:val="Prrafodelista"/>
                              <w:numPr>
                                <w:ilvl w:val="0"/>
                                <w:numId w:val="2"/>
                              </w:numPr>
                              <w:shd w:val="clear" w:color="auto" w:fill="F0F0F0"/>
                              <w:spacing w:after="150" w:line="240" w:lineRule="auto"/>
                              <w:jc w:val="both"/>
                              <w:rPr>
                                <w:rFonts w:ascii="Tahoma" w:eastAsia="Times New Roman" w:hAnsi="Tahoma" w:cs="Tahoma"/>
                                <w:sz w:val="20"/>
                                <w:szCs w:val="20"/>
                                <w:lang w:eastAsia="es-MX"/>
                              </w:rPr>
                            </w:pPr>
                            <w:r w:rsidRPr="00C444C1">
                              <w:rPr>
                                <w:rFonts w:ascii="Tahoma" w:eastAsia="Times New Roman" w:hAnsi="Tahoma" w:cs="Tahoma"/>
                                <w:b/>
                                <w:bCs/>
                                <w:i/>
                                <w:iCs/>
                                <w:sz w:val="20"/>
                                <w:szCs w:val="20"/>
                                <w:lang w:eastAsia="es-MX"/>
                              </w:rPr>
                              <w:t>4.5.1 Resoluciones Jurisdiccionales.</w:t>
                            </w:r>
                            <w:r w:rsidRPr="00C444C1">
                              <w:rPr>
                                <w:rFonts w:ascii="Tahoma" w:eastAsia="Times New Roman" w:hAnsi="Tahoma" w:cs="Tahoma"/>
                                <w:sz w:val="20"/>
                                <w:szCs w:val="20"/>
                                <w:lang w:eastAsia="es-MX"/>
                              </w:rPr>
                              <w:t> </w:t>
                            </w:r>
                            <w:r w:rsidR="00156115" w:rsidRPr="00C444C1">
                              <w:rPr>
                                <w:rStyle w:val="Textoennegrita"/>
                                <w:rFonts w:ascii="Tahoma" w:hAnsi="Tahoma" w:cs="Tahoma"/>
                                <w:b w:val="0"/>
                                <w:bCs w:val="0"/>
                                <w:sz w:val="20"/>
                                <w:szCs w:val="20"/>
                                <w:shd w:val="clear" w:color="auto" w:fill="FFFFFF"/>
                              </w:rPr>
                              <w:t>exteriorización</w:t>
                            </w:r>
                            <w:r w:rsidR="00156115" w:rsidRPr="00C444C1">
                              <w:rPr>
                                <w:rFonts w:ascii="Tahoma" w:hAnsi="Tahoma" w:cs="Tahoma"/>
                                <w:sz w:val="20"/>
                                <w:szCs w:val="20"/>
                                <w:shd w:val="clear" w:color="auto" w:fill="FFFFFF"/>
                              </w:rPr>
                              <w:t> de los </w:t>
                            </w:r>
                            <w:r w:rsidR="00156115" w:rsidRPr="00C444C1">
                              <w:rPr>
                                <w:rStyle w:val="Textoennegrita"/>
                                <w:rFonts w:ascii="Tahoma" w:hAnsi="Tahoma" w:cs="Tahoma"/>
                                <w:b w:val="0"/>
                                <w:bCs w:val="0"/>
                                <w:sz w:val="20"/>
                                <w:szCs w:val="20"/>
                                <w:shd w:val="clear" w:color="auto" w:fill="FFFFFF"/>
                              </w:rPr>
                              <w:t>actos</w:t>
                            </w:r>
                            <w:r w:rsidR="00156115" w:rsidRPr="00C444C1">
                              <w:rPr>
                                <w:rStyle w:val="Textoennegrita"/>
                                <w:rFonts w:ascii="Tahoma" w:hAnsi="Tahoma" w:cs="Tahoma"/>
                                <w:sz w:val="20"/>
                                <w:szCs w:val="20"/>
                                <w:shd w:val="clear" w:color="auto" w:fill="FFFFFF"/>
                              </w:rPr>
                              <w:t xml:space="preserve"> </w:t>
                            </w:r>
                            <w:r w:rsidR="00156115" w:rsidRPr="00C444C1">
                              <w:rPr>
                                <w:rStyle w:val="Textoennegrita"/>
                                <w:rFonts w:ascii="Tahoma" w:hAnsi="Tahoma" w:cs="Tahoma"/>
                                <w:b w:val="0"/>
                                <w:bCs w:val="0"/>
                                <w:sz w:val="20"/>
                                <w:szCs w:val="20"/>
                                <w:shd w:val="clear" w:color="auto" w:fill="FFFFFF"/>
                              </w:rPr>
                              <w:t>procesales</w:t>
                            </w:r>
                            <w:r w:rsidR="00156115" w:rsidRPr="00C444C1">
                              <w:rPr>
                                <w:rFonts w:ascii="Tahoma" w:hAnsi="Tahoma" w:cs="Tahoma"/>
                                <w:sz w:val="20"/>
                                <w:szCs w:val="20"/>
                                <w:shd w:val="clear" w:color="auto" w:fill="FFFFFF"/>
                              </w:rPr>
                              <w:t> de los tribunales, mediante los cuales atienden a las necesidades del desarrollo del proceso y a su decisión</w:t>
                            </w:r>
                          </w:p>
                          <w:p w14:paraId="3AE27E2C" w14:textId="459E25EC" w:rsidR="00236A86" w:rsidRPr="00C444C1" w:rsidRDefault="00236A86" w:rsidP="00C444C1">
                            <w:pPr>
                              <w:pStyle w:val="Prrafodelista"/>
                              <w:numPr>
                                <w:ilvl w:val="0"/>
                                <w:numId w:val="2"/>
                              </w:numPr>
                              <w:shd w:val="clear" w:color="auto" w:fill="F0F0F0"/>
                              <w:spacing w:after="150" w:line="240" w:lineRule="auto"/>
                              <w:jc w:val="both"/>
                              <w:rPr>
                                <w:rFonts w:ascii="Tahoma" w:eastAsia="Times New Roman" w:hAnsi="Tahoma" w:cs="Tahoma"/>
                                <w:sz w:val="20"/>
                                <w:szCs w:val="20"/>
                                <w:lang w:eastAsia="es-MX"/>
                              </w:rPr>
                            </w:pPr>
                            <w:r w:rsidRPr="00C444C1">
                              <w:rPr>
                                <w:rFonts w:ascii="Tahoma" w:eastAsia="Times New Roman" w:hAnsi="Tahoma" w:cs="Tahoma"/>
                                <w:b/>
                                <w:bCs/>
                                <w:i/>
                                <w:iCs/>
                                <w:sz w:val="20"/>
                                <w:szCs w:val="20"/>
                                <w:lang w:eastAsia="es-MX"/>
                              </w:rPr>
                              <w:t>4.5.2 Concepto de Sentencia.</w:t>
                            </w:r>
                            <w:r w:rsidRPr="00C444C1">
                              <w:rPr>
                                <w:rFonts w:ascii="Tahoma" w:eastAsia="Times New Roman" w:hAnsi="Tahoma" w:cs="Tahoma"/>
                                <w:sz w:val="20"/>
                                <w:szCs w:val="20"/>
                                <w:lang w:eastAsia="es-MX"/>
                              </w:rPr>
                              <w:t> </w:t>
                            </w:r>
                            <w:r w:rsidR="00156115" w:rsidRPr="00C444C1">
                              <w:rPr>
                                <w:rStyle w:val="Textoennegrita"/>
                                <w:rFonts w:ascii="Tahoma" w:hAnsi="Tahoma" w:cs="Tahoma"/>
                                <w:b w:val="0"/>
                                <w:bCs w:val="0"/>
                                <w:sz w:val="20"/>
                                <w:szCs w:val="20"/>
                                <w:shd w:val="clear" w:color="auto" w:fill="FFFFFF"/>
                              </w:rPr>
                              <w:t>decisiones de las autoridades jurisdiccionales sobre el fondo del asunto que se trata y que ponen fin al procedimiento</w:t>
                            </w:r>
                            <w:r w:rsidR="00156115" w:rsidRPr="00C444C1">
                              <w:rPr>
                                <w:rFonts w:ascii="Tahoma" w:hAnsi="Tahoma" w:cs="Tahoma"/>
                                <w:sz w:val="20"/>
                                <w:szCs w:val="20"/>
                                <w:shd w:val="clear" w:color="auto" w:fill="FFFFFF"/>
                              </w:rPr>
                              <w:t>.</w:t>
                            </w:r>
                          </w:p>
                          <w:p w14:paraId="462B8A5D" w14:textId="32084130" w:rsidR="00236A86" w:rsidRPr="00C444C1" w:rsidRDefault="00236A86" w:rsidP="00C444C1">
                            <w:pPr>
                              <w:pStyle w:val="Prrafodelista"/>
                              <w:numPr>
                                <w:ilvl w:val="0"/>
                                <w:numId w:val="2"/>
                              </w:numPr>
                              <w:shd w:val="clear" w:color="auto" w:fill="F0F0F0"/>
                              <w:spacing w:after="150" w:line="240" w:lineRule="auto"/>
                              <w:jc w:val="both"/>
                              <w:rPr>
                                <w:rFonts w:ascii="Tahoma" w:eastAsia="Times New Roman" w:hAnsi="Tahoma" w:cs="Tahoma"/>
                                <w:b/>
                                <w:bCs/>
                                <w:i/>
                                <w:iCs/>
                                <w:sz w:val="20"/>
                                <w:szCs w:val="20"/>
                                <w:lang w:eastAsia="es-MX"/>
                              </w:rPr>
                            </w:pPr>
                            <w:r w:rsidRPr="00C444C1">
                              <w:rPr>
                                <w:rFonts w:ascii="Tahoma" w:eastAsia="Times New Roman" w:hAnsi="Tahoma" w:cs="Tahoma"/>
                                <w:b/>
                                <w:bCs/>
                                <w:i/>
                                <w:iCs/>
                                <w:sz w:val="20"/>
                                <w:szCs w:val="20"/>
                                <w:lang w:eastAsia="es-MX"/>
                              </w:rPr>
                              <w:t>4.5.3 Clasificación de las Sentencias</w:t>
                            </w:r>
                          </w:p>
                          <w:p w14:paraId="02FCDDCE" w14:textId="4D975562" w:rsidR="00236A86" w:rsidRPr="00236A86" w:rsidRDefault="00156115" w:rsidP="00C444C1">
                            <w:pPr>
                              <w:shd w:val="clear" w:color="auto" w:fill="F0F0F0"/>
                              <w:spacing w:after="150" w:line="240" w:lineRule="auto"/>
                              <w:jc w:val="both"/>
                              <w:rPr>
                                <w:rFonts w:ascii="Tahoma" w:eastAsia="Times New Roman" w:hAnsi="Tahoma" w:cs="Tahoma"/>
                                <w:sz w:val="20"/>
                                <w:szCs w:val="20"/>
                                <w:lang w:eastAsia="es-MX"/>
                              </w:rPr>
                            </w:pPr>
                            <w:r w:rsidRPr="00C444C1">
                              <w:rPr>
                                <w:rFonts w:ascii="Tahoma" w:eastAsia="Times New Roman" w:hAnsi="Tahoma" w:cs="Tahoma"/>
                                <w:sz w:val="20"/>
                                <w:szCs w:val="20"/>
                                <w:lang w:eastAsia="es-MX"/>
                              </w:rPr>
                              <w:t>Declarativas, constitutivas y de condena.</w:t>
                            </w:r>
                          </w:p>
                          <w:p w14:paraId="116113CB" w14:textId="4D7C7BA9" w:rsidR="0053391F" w:rsidRDefault="0053391F" w:rsidP="0053391F">
                            <w:pPr>
                              <w:rPr>
                                <w:color w:val="44546A" w:themeColor="text2"/>
                              </w:rPr>
                            </w:pP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21B8FD" id="Autoforma 14" o:spid="_x0000_s1030" style="position:absolute;margin-left:191.15pt;margin-top:1.65pt;width:508.75pt;height:452.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" fillcolor="white [3212]" strokecolor="#747070 [1614]" strokeweight="1.25pt">
                <v:textbox inset="14.4pt,36pt,14.4pt,5.76pt">
                  <w:txbxContent>
                    <w:p w14:paraId="0A4ECEB2" w14:textId="0E14FB2D" w:rsidR="00236A86" w:rsidRPr="00C444C1" w:rsidRDefault="00236A86" w:rsidP="00C444C1">
                      <w:pPr>
                        <w:pStyle w:val="Prrafodelista"/>
                        <w:numPr>
                          <w:ilvl w:val="0"/>
                          <w:numId w:val="3"/>
                        </w:numPr>
                        <w:shd w:val="clear" w:color="auto" w:fill="F0F0F0"/>
                        <w:spacing w:after="150" w:line="240" w:lineRule="auto"/>
                        <w:jc w:val="both"/>
                        <w:rPr>
                          <w:rFonts w:ascii="Tahoma" w:eastAsia="Times New Roman" w:hAnsi="Tahoma" w:cs="Tahoma"/>
                          <w:sz w:val="20"/>
                          <w:szCs w:val="20"/>
                          <w:lang w:eastAsia="es-MX"/>
                        </w:rPr>
                      </w:pPr>
                      <w:r w:rsidRPr="00C444C1">
                        <w:rPr>
                          <w:rFonts w:ascii="Tahoma" w:eastAsia="Times New Roman" w:hAnsi="Tahoma" w:cs="Tahoma"/>
                          <w:b/>
                          <w:bCs/>
                          <w:i/>
                          <w:iCs/>
                          <w:sz w:val="20"/>
                          <w:szCs w:val="20"/>
                          <w:lang w:eastAsia="es-MX"/>
                        </w:rPr>
                        <w:t>4.1 Concepto y acepciones</w:t>
                      </w:r>
                      <w:r w:rsidRPr="00C444C1">
                        <w:rPr>
                          <w:rFonts w:ascii="Tahoma" w:eastAsia="Times New Roman" w:hAnsi="Tahoma" w:cs="Tahoma"/>
                          <w:sz w:val="20"/>
                          <w:szCs w:val="20"/>
                          <w:lang w:eastAsia="es-MX"/>
                        </w:rPr>
                        <w:t>. </w:t>
                      </w:r>
                    </w:p>
                    <w:p w14:paraId="5937C12C" w14:textId="272E5E5C" w:rsidR="00236A86" w:rsidRPr="00C444C1" w:rsidRDefault="00A8600D" w:rsidP="00C444C1">
                      <w:pPr>
                        <w:pStyle w:val="Prrafodelista"/>
                        <w:shd w:val="clear" w:color="auto" w:fill="F0F0F0"/>
                        <w:spacing w:after="150" w:line="240" w:lineRule="auto"/>
                        <w:jc w:val="both"/>
                        <w:rPr>
                          <w:rFonts w:ascii="Tahoma" w:eastAsia="Times New Roman" w:hAnsi="Tahoma" w:cs="Tahoma"/>
                          <w:sz w:val="20"/>
                          <w:szCs w:val="20"/>
                          <w:lang w:eastAsia="es-MX"/>
                        </w:rPr>
                      </w:pPr>
                      <w:r w:rsidRPr="00C444C1">
                        <w:rPr>
                          <w:rFonts w:ascii="Tahoma" w:hAnsi="Tahoma" w:cs="Tahoma"/>
                          <w:sz w:val="20"/>
                          <w:szCs w:val="20"/>
                          <w:shd w:val="clear" w:color="auto" w:fill="FFFFFF"/>
                        </w:rPr>
                        <w:t>operación intelectual realizada por el </w:t>
                      </w:r>
                      <w:hyperlink r:id="rId10" w:tooltip="Juez" w:history="1">
                        <w:r w:rsidRPr="00C444C1">
                          <w:rPr>
                            <w:rStyle w:val="Hipervnculo"/>
                            <w:rFonts w:ascii="Tahoma" w:hAnsi="Tahoma" w:cs="Tahoma"/>
                            <w:color w:val="auto"/>
                            <w:sz w:val="20"/>
                            <w:szCs w:val="20"/>
                            <w:u w:val="none"/>
                            <w:shd w:val="clear" w:color="auto" w:fill="FFFFFF"/>
                          </w:rPr>
                          <w:t>juez</w:t>
                        </w:r>
                      </w:hyperlink>
                      <w:r w:rsidRPr="00C444C1">
                        <w:rPr>
                          <w:rFonts w:ascii="Tahoma" w:hAnsi="Tahoma" w:cs="Tahoma"/>
                          <w:sz w:val="20"/>
                          <w:szCs w:val="20"/>
                          <w:shd w:val="clear" w:color="auto" w:fill="FFFFFF"/>
                        </w:rPr>
                        <w:t> y destinada a la correcta apreciación del resultado de las </w:t>
                      </w:r>
                      <w:hyperlink r:id="rId11" w:tooltip="Prueba (derecho)" w:history="1">
                        <w:r w:rsidRPr="00C444C1">
                          <w:rPr>
                            <w:rStyle w:val="Hipervnculo"/>
                            <w:rFonts w:ascii="Tahoma" w:hAnsi="Tahoma" w:cs="Tahoma"/>
                            <w:color w:val="auto"/>
                            <w:sz w:val="20"/>
                            <w:szCs w:val="20"/>
                            <w:u w:val="none"/>
                            <w:shd w:val="clear" w:color="auto" w:fill="FFFFFF"/>
                          </w:rPr>
                          <w:t>pruebas judiciales</w:t>
                        </w:r>
                      </w:hyperlink>
                      <w:r w:rsidRPr="00C444C1">
                        <w:rPr>
                          <w:rFonts w:ascii="Tahoma" w:hAnsi="Tahoma" w:cs="Tahoma"/>
                          <w:sz w:val="20"/>
                          <w:szCs w:val="20"/>
                          <w:shd w:val="clear" w:color="auto" w:fill="FFFFFF"/>
                        </w:rPr>
                        <w:t>, realizada con sinceridad y </w:t>
                      </w:r>
                      <w:hyperlink r:id="rId12" w:tooltip="Buena fe" w:history="1">
                        <w:r w:rsidRPr="00C444C1">
                          <w:rPr>
                            <w:rStyle w:val="Hipervnculo"/>
                            <w:rFonts w:ascii="Tahoma" w:hAnsi="Tahoma" w:cs="Tahoma"/>
                            <w:color w:val="auto"/>
                            <w:sz w:val="20"/>
                            <w:szCs w:val="20"/>
                            <w:u w:val="none"/>
                            <w:shd w:val="clear" w:color="auto" w:fill="FFFFFF"/>
                          </w:rPr>
                          <w:t>buena fe</w:t>
                        </w:r>
                      </w:hyperlink>
                      <w:r w:rsidRPr="00C444C1">
                        <w:rPr>
                          <w:rFonts w:ascii="Tahoma" w:hAnsi="Tahoma" w:cs="Tahoma"/>
                          <w:sz w:val="20"/>
                          <w:szCs w:val="20"/>
                          <w:shd w:val="clear" w:color="auto" w:fill="FFFFFF"/>
                        </w:rPr>
                        <w:t>. Ha sido definida como "la lógica interpretativa y el común sentir de las gentes​ y como la combinación de criterios lógicos y de experiencia que debe aplicar el juzgador.</w:t>
                      </w:r>
                    </w:p>
                    <w:p w14:paraId="0C5C3FE2" w14:textId="39D5C6C8" w:rsidR="00236A86" w:rsidRPr="00C444C1" w:rsidRDefault="00236A86" w:rsidP="00C444C1">
                      <w:pPr>
                        <w:pStyle w:val="Prrafodelista"/>
                        <w:numPr>
                          <w:ilvl w:val="0"/>
                          <w:numId w:val="3"/>
                        </w:numPr>
                        <w:shd w:val="clear" w:color="auto" w:fill="F0F0F0"/>
                        <w:spacing w:after="150" w:line="240" w:lineRule="auto"/>
                        <w:jc w:val="both"/>
                        <w:rPr>
                          <w:rFonts w:ascii="Tahoma" w:eastAsia="Times New Roman" w:hAnsi="Tahoma" w:cs="Tahoma"/>
                          <w:b/>
                          <w:bCs/>
                          <w:i/>
                          <w:iCs/>
                          <w:sz w:val="20"/>
                          <w:szCs w:val="20"/>
                          <w:lang w:eastAsia="es-MX"/>
                        </w:rPr>
                      </w:pPr>
                      <w:r w:rsidRPr="00C444C1">
                        <w:rPr>
                          <w:rFonts w:ascii="Tahoma" w:eastAsia="Times New Roman" w:hAnsi="Tahoma" w:cs="Tahoma"/>
                          <w:b/>
                          <w:bCs/>
                          <w:i/>
                          <w:iCs/>
                          <w:sz w:val="20"/>
                          <w:szCs w:val="20"/>
                          <w:lang w:eastAsia="es-MX"/>
                        </w:rPr>
                        <w:t>4.2 Condiciones de ofrecimiento. </w:t>
                      </w:r>
                    </w:p>
                    <w:p w14:paraId="0965A4E8" w14:textId="0DFD70CC" w:rsidR="00236A86" w:rsidRPr="00C444C1" w:rsidRDefault="00833433" w:rsidP="00C444C1">
                      <w:pPr>
                        <w:shd w:val="clear" w:color="auto" w:fill="F0F0F0"/>
                        <w:spacing w:after="150" w:line="240" w:lineRule="auto"/>
                        <w:jc w:val="both"/>
                        <w:rPr>
                          <w:rFonts w:ascii="Tahoma" w:eastAsia="Times New Roman" w:hAnsi="Tahoma" w:cs="Tahoma"/>
                          <w:sz w:val="20"/>
                          <w:szCs w:val="20"/>
                          <w:lang w:eastAsia="es-MX"/>
                        </w:rPr>
                      </w:pPr>
                      <w:r w:rsidRPr="00C444C1">
                        <w:rPr>
                          <w:rFonts w:ascii="Tahoma" w:eastAsia="Times New Roman" w:hAnsi="Tahoma" w:cs="Tahoma"/>
                          <w:sz w:val="20"/>
                          <w:szCs w:val="20"/>
                          <w:lang w:eastAsia="es-MX"/>
                        </w:rPr>
                        <w:t>Expedites procesal, respeto a la garantía de defensas, prueba pericial, testimonial y de inspección judicial, si el oferente no conocía el hecho con oportunidad.</w:t>
                      </w:r>
                    </w:p>
                    <w:p w14:paraId="4A0B83F0" w14:textId="4AFA8FA6" w:rsidR="00236A86" w:rsidRPr="00C444C1" w:rsidRDefault="00236A86" w:rsidP="00C444C1">
                      <w:pPr>
                        <w:pStyle w:val="Prrafodelista"/>
                        <w:numPr>
                          <w:ilvl w:val="0"/>
                          <w:numId w:val="2"/>
                        </w:numPr>
                        <w:shd w:val="clear" w:color="auto" w:fill="F0F0F0"/>
                        <w:spacing w:after="150" w:line="240" w:lineRule="auto"/>
                        <w:jc w:val="both"/>
                        <w:rPr>
                          <w:rFonts w:ascii="Tahoma" w:eastAsia="Times New Roman" w:hAnsi="Tahoma" w:cs="Tahoma"/>
                          <w:b/>
                          <w:bCs/>
                          <w:i/>
                          <w:iCs/>
                          <w:sz w:val="20"/>
                          <w:szCs w:val="20"/>
                          <w:lang w:eastAsia="es-MX"/>
                        </w:rPr>
                      </w:pPr>
                      <w:r w:rsidRPr="00C444C1">
                        <w:rPr>
                          <w:rFonts w:ascii="Tahoma" w:eastAsia="Times New Roman" w:hAnsi="Tahoma" w:cs="Tahoma"/>
                          <w:b/>
                          <w:bCs/>
                          <w:i/>
                          <w:iCs/>
                          <w:sz w:val="20"/>
                          <w:szCs w:val="20"/>
                          <w:lang w:eastAsia="es-MX"/>
                        </w:rPr>
                        <w:t>4.3 Clasificación de los sistemas probatorios. </w:t>
                      </w:r>
                    </w:p>
                    <w:p w14:paraId="0CE5D42D" w14:textId="08C689F3" w:rsidR="00236A86" w:rsidRPr="00C444C1" w:rsidRDefault="00833433" w:rsidP="00C444C1">
                      <w:pPr>
                        <w:shd w:val="clear" w:color="auto" w:fill="F0F0F0"/>
                        <w:spacing w:after="150" w:line="240" w:lineRule="auto"/>
                        <w:jc w:val="both"/>
                        <w:rPr>
                          <w:rFonts w:ascii="Tahoma" w:eastAsia="Times New Roman" w:hAnsi="Tahoma" w:cs="Tahoma"/>
                          <w:sz w:val="20"/>
                          <w:szCs w:val="20"/>
                          <w:lang w:eastAsia="es-MX"/>
                        </w:rPr>
                      </w:pPr>
                      <w:r w:rsidRPr="00C444C1">
                        <w:rPr>
                          <w:rFonts w:ascii="Tahoma" w:eastAsia="Times New Roman" w:hAnsi="Tahoma" w:cs="Tahoma"/>
                          <w:sz w:val="20"/>
                          <w:szCs w:val="20"/>
                          <w:lang w:eastAsia="es-MX"/>
                        </w:rPr>
                        <w:t xml:space="preserve">Sistema de prueba libre, sistema de prueba legal, sistema mixto, </w:t>
                      </w:r>
                    </w:p>
                    <w:p w14:paraId="42E92308" w14:textId="0B236FE2" w:rsidR="00236A86" w:rsidRPr="00C444C1" w:rsidRDefault="00236A86" w:rsidP="00C444C1">
                      <w:pPr>
                        <w:pStyle w:val="Prrafodelista"/>
                        <w:numPr>
                          <w:ilvl w:val="0"/>
                          <w:numId w:val="2"/>
                        </w:numPr>
                        <w:shd w:val="clear" w:color="auto" w:fill="F0F0F0"/>
                        <w:spacing w:after="150" w:line="240" w:lineRule="auto"/>
                        <w:jc w:val="both"/>
                        <w:rPr>
                          <w:rFonts w:ascii="Tahoma" w:eastAsia="Times New Roman" w:hAnsi="Tahoma" w:cs="Tahoma"/>
                          <w:sz w:val="20"/>
                          <w:szCs w:val="20"/>
                          <w:lang w:eastAsia="es-MX"/>
                        </w:rPr>
                      </w:pPr>
                      <w:r w:rsidRPr="00C444C1">
                        <w:rPr>
                          <w:rFonts w:ascii="Tahoma" w:eastAsia="Times New Roman" w:hAnsi="Tahoma" w:cs="Tahoma"/>
                          <w:b/>
                          <w:bCs/>
                          <w:i/>
                          <w:iCs/>
                          <w:sz w:val="20"/>
                          <w:szCs w:val="20"/>
                          <w:lang w:eastAsia="es-MX"/>
                        </w:rPr>
                        <w:t>4.4 Medios de prueba y su eficacia.</w:t>
                      </w:r>
                      <w:r w:rsidRPr="00C444C1">
                        <w:rPr>
                          <w:rFonts w:ascii="Tahoma" w:eastAsia="Times New Roman" w:hAnsi="Tahoma" w:cs="Tahoma"/>
                          <w:sz w:val="20"/>
                          <w:szCs w:val="20"/>
                          <w:lang w:eastAsia="es-MX"/>
                        </w:rPr>
                        <w:t> </w:t>
                      </w:r>
                      <w:r w:rsidR="00833433" w:rsidRPr="00C444C1">
                        <w:rPr>
                          <w:rFonts w:ascii="Tahoma" w:hAnsi="Tahoma" w:cs="Tahoma"/>
                          <w:sz w:val="20"/>
                          <w:szCs w:val="20"/>
                          <w:shd w:val="clear" w:color="auto" w:fill="FFFFFF"/>
                        </w:rPr>
                        <w:t>No todos los medios de prueba son igualmente</w:t>
                      </w:r>
                      <w:r w:rsidR="00833433" w:rsidRPr="00C444C1">
                        <w:rPr>
                          <w:rStyle w:val="Textoennegrita"/>
                          <w:rFonts w:ascii="Tahoma" w:hAnsi="Tahoma" w:cs="Tahoma"/>
                          <w:sz w:val="20"/>
                          <w:szCs w:val="20"/>
                          <w:shd w:val="clear" w:color="auto" w:fill="FFFFFF"/>
                        </w:rPr>
                        <w:t> eficaces</w:t>
                      </w:r>
                      <w:r w:rsidR="00833433" w:rsidRPr="00C444C1">
                        <w:rPr>
                          <w:rFonts w:ascii="Tahoma" w:hAnsi="Tahoma" w:cs="Tahoma"/>
                          <w:sz w:val="20"/>
                          <w:szCs w:val="20"/>
                          <w:shd w:val="clear" w:color="auto" w:fill="FFFFFF"/>
                        </w:rPr>
                        <w:t xml:space="preserve"> y, a la vez, esa jerarquía de eficacia no excluye la posibilidad de conflictos entre las resultancias de distintos medios. En el Art.996 admitió Vélez que “el contenido de un instrumento público puede ser modificado o quedar sin efecto alguno por un </w:t>
                      </w:r>
                      <w:r w:rsidR="00156115" w:rsidRPr="00C444C1">
                        <w:rPr>
                          <w:rFonts w:ascii="Tahoma" w:hAnsi="Tahoma" w:cs="Tahoma"/>
                          <w:sz w:val="20"/>
                          <w:szCs w:val="20"/>
                          <w:shd w:val="clear" w:color="auto" w:fill="FFFFFF"/>
                        </w:rPr>
                        <w:t>contra instrumento</w:t>
                      </w:r>
                      <w:r w:rsidR="00833433" w:rsidRPr="00C444C1">
                        <w:rPr>
                          <w:rFonts w:ascii="Tahoma" w:hAnsi="Tahoma" w:cs="Tahoma"/>
                          <w:sz w:val="20"/>
                          <w:szCs w:val="20"/>
                          <w:shd w:val="clear" w:color="auto" w:fill="FFFFFF"/>
                        </w:rPr>
                        <w:t xml:space="preserve"> público o privado que los interesados otorguen”, al menos para los efectos entre partes, pues frente a terceros</w:t>
                      </w:r>
                    </w:p>
                    <w:p w14:paraId="1AB324AA" w14:textId="6987F79B" w:rsidR="00236A86" w:rsidRPr="00C444C1" w:rsidRDefault="00236A86" w:rsidP="00C444C1">
                      <w:pPr>
                        <w:pStyle w:val="Prrafodelista"/>
                        <w:numPr>
                          <w:ilvl w:val="0"/>
                          <w:numId w:val="2"/>
                        </w:numPr>
                        <w:shd w:val="clear" w:color="auto" w:fill="F0F0F0"/>
                        <w:spacing w:after="150" w:line="240" w:lineRule="auto"/>
                        <w:jc w:val="both"/>
                        <w:rPr>
                          <w:rFonts w:ascii="Tahoma" w:eastAsia="Times New Roman" w:hAnsi="Tahoma" w:cs="Tahoma"/>
                          <w:sz w:val="20"/>
                          <w:szCs w:val="20"/>
                          <w:lang w:eastAsia="es-MX"/>
                        </w:rPr>
                      </w:pPr>
                      <w:r w:rsidRPr="00C444C1">
                        <w:rPr>
                          <w:rFonts w:ascii="Tahoma" w:eastAsia="Times New Roman" w:hAnsi="Tahoma" w:cs="Tahoma"/>
                          <w:b/>
                          <w:bCs/>
                          <w:i/>
                          <w:iCs/>
                          <w:sz w:val="20"/>
                          <w:szCs w:val="20"/>
                          <w:lang w:eastAsia="es-MX"/>
                        </w:rPr>
                        <w:t>4.5 Resoluciones jurisdiccionales y medios de impugnación</w:t>
                      </w:r>
                      <w:r w:rsidRPr="00C444C1">
                        <w:rPr>
                          <w:rFonts w:ascii="Tahoma" w:eastAsia="Times New Roman" w:hAnsi="Tahoma" w:cs="Tahoma"/>
                          <w:sz w:val="20"/>
                          <w:szCs w:val="20"/>
                          <w:lang w:eastAsia="es-MX"/>
                        </w:rPr>
                        <w:t>.</w:t>
                      </w:r>
                      <w:r w:rsidR="00156115" w:rsidRPr="00C444C1">
                        <w:rPr>
                          <w:rFonts w:ascii="Tahoma" w:eastAsia="Times New Roman" w:hAnsi="Tahoma" w:cs="Tahoma"/>
                          <w:sz w:val="20"/>
                          <w:szCs w:val="20"/>
                          <w:lang w:eastAsia="es-MX"/>
                        </w:rPr>
                        <w:t xml:space="preserve"> </w:t>
                      </w:r>
                      <w:r w:rsidR="00156115" w:rsidRPr="00C444C1">
                        <w:rPr>
                          <w:rFonts w:ascii="Tahoma" w:hAnsi="Tahoma" w:cs="Tahoma"/>
                          <w:sz w:val="20"/>
                          <w:szCs w:val="20"/>
                          <w:shd w:val="clear" w:color="auto" w:fill="FFFFFF"/>
                        </w:rPr>
                        <w:t>Los medios de impugnación son los procedimientos a través de los cuales las partes y los demás sujetos legitimados controvierten la validez o la legalidad de los actos procesales o las omisiones del órgano jurisdiccional, y solicitan una resolución que </w:t>
                      </w:r>
                      <w:r w:rsidR="00156115" w:rsidRPr="00C444C1">
                        <w:rPr>
                          <w:rStyle w:val="Textoennegrita"/>
                          <w:rFonts w:ascii="Tahoma" w:hAnsi="Tahoma" w:cs="Tahoma"/>
                          <w:b w:val="0"/>
                          <w:bCs w:val="0"/>
                          <w:sz w:val="20"/>
                          <w:szCs w:val="20"/>
                          <w:shd w:val="clear" w:color="auto" w:fill="FFFFFF"/>
                        </w:rPr>
                        <w:t>anule</w:t>
                      </w:r>
                      <w:r w:rsidR="00156115" w:rsidRPr="00C444C1">
                        <w:rPr>
                          <w:rStyle w:val="Textoennegrita"/>
                          <w:rFonts w:ascii="Tahoma" w:hAnsi="Tahoma" w:cs="Tahoma"/>
                          <w:sz w:val="20"/>
                          <w:szCs w:val="20"/>
                          <w:shd w:val="clear" w:color="auto" w:fill="FFFFFF"/>
                        </w:rPr>
                        <w:t xml:space="preserve">, </w:t>
                      </w:r>
                      <w:r w:rsidR="00156115" w:rsidRPr="00C444C1">
                        <w:rPr>
                          <w:rStyle w:val="Textoennegrita"/>
                          <w:rFonts w:ascii="Tahoma" w:hAnsi="Tahoma" w:cs="Tahoma"/>
                          <w:b w:val="0"/>
                          <w:bCs w:val="0"/>
                          <w:sz w:val="20"/>
                          <w:szCs w:val="20"/>
                          <w:shd w:val="clear" w:color="auto" w:fill="FFFFFF"/>
                        </w:rPr>
                        <w:t>revoque</w:t>
                      </w:r>
                      <w:r w:rsidR="00156115" w:rsidRPr="00C444C1">
                        <w:rPr>
                          <w:rFonts w:ascii="Tahoma" w:hAnsi="Tahoma" w:cs="Tahoma"/>
                          <w:sz w:val="20"/>
                          <w:szCs w:val="20"/>
                          <w:shd w:val="clear" w:color="auto" w:fill="FFFFFF"/>
                        </w:rPr>
                        <w:t> o modifique el acto impugnado</w:t>
                      </w:r>
                    </w:p>
                    <w:p w14:paraId="65925C0E" w14:textId="7F026145" w:rsidR="00236A86" w:rsidRPr="00C444C1" w:rsidRDefault="00236A86" w:rsidP="00C444C1">
                      <w:pPr>
                        <w:pStyle w:val="Prrafodelista"/>
                        <w:numPr>
                          <w:ilvl w:val="0"/>
                          <w:numId w:val="2"/>
                        </w:numPr>
                        <w:shd w:val="clear" w:color="auto" w:fill="F0F0F0"/>
                        <w:spacing w:after="150" w:line="240" w:lineRule="auto"/>
                        <w:jc w:val="both"/>
                        <w:rPr>
                          <w:rFonts w:ascii="Tahoma" w:eastAsia="Times New Roman" w:hAnsi="Tahoma" w:cs="Tahoma"/>
                          <w:sz w:val="20"/>
                          <w:szCs w:val="20"/>
                          <w:lang w:eastAsia="es-MX"/>
                        </w:rPr>
                      </w:pPr>
                      <w:r w:rsidRPr="00C444C1">
                        <w:rPr>
                          <w:rFonts w:ascii="Tahoma" w:eastAsia="Times New Roman" w:hAnsi="Tahoma" w:cs="Tahoma"/>
                          <w:b/>
                          <w:bCs/>
                          <w:i/>
                          <w:iCs/>
                          <w:sz w:val="20"/>
                          <w:szCs w:val="20"/>
                          <w:lang w:eastAsia="es-MX"/>
                        </w:rPr>
                        <w:t>4.5.1 Resoluciones Jurisdiccionales.</w:t>
                      </w:r>
                      <w:r w:rsidRPr="00C444C1">
                        <w:rPr>
                          <w:rFonts w:ascii="Tahoma" w:eastAsia="Times New Roman" w:hAnsi="Tahoma" w:cs="Tahoma"/>
                          <w:sz w:val="20"/>
                          <w:szCs w:val="20"/>
                          <w:lang w:eastAsia="es-MX"/>
                        </w:rPr>
                        <w:t> </w:t>
                      </w:r>
                      <w:r w:rsidR="00156115" w:rsidRPr="00C444C1">
                        <w:rPr>
                          <w:rStyle w:val="Textoennegrita"/>
                          <w:rFonts w:ascii="Tahoma" w:hAnsi="Tahoma" w:cs="Tahoma"/>
                          <w:b w:val="0"/>
                          <w:bCs w:val="0"/>
                          <w:sz w:val="20"/>
                          <w:szCs w:val="20"/>
                          <w:shd w:val="clear" w:color="auto" w:fill="FFFFFF"/>
                        </w:rPr>
                        <w:t>exteriorización</w:t>
                      </w:r>
                      <w:r w:rsidR="00156115" w:rsidRPr="00C444C1">
                        <w:rPr>
                          <w:rFonts w:ascii="Tahoma" w:hAnsi="Tahoma" w:cs="Tahoma"/>
                          <w:sz w:val="20"/>
                          <w:szCs w:val="20"/>
                          <w:shd w:val="clear" w:color="auto" w:fill="FFFFFF"/>
                        </w:rPr>
                        <w:t> de los </w:t>
                      </w:r>
                      <w:r w:rsidR="00156115" w:rsidRPr="00C444C1">
                        <w:rPr>
                          <w:rStyle w:val="Textoennegrita"/>
                          <w:rFonts w:ascii="Tahoma" w:hAnsi="Tahoma" w:cs="Tahoma"/>
                          <w:b w:val="0"/>
                          <w:bCs w:val="0"/>
                          <w:sz w:val="20"/>
                          <w:szCs w:val="20"/>
                          <w:shd w:val="clear" w:color="auto" w:fill="FFFFFF"/>
                        </w:rPr>
                        <w:t>actos</w:t>
                      </w:r>
                      <w:r w:rsidR="00156115" w:rsidRPr="00C444C1">
                        <w:rPr>
                          <w:rStyle w:val="Textoennegrita"/>
                          <w:rFonts w:ascii="Tahoma" w:hAnsi="Tahoma" w:cs="Tahoma"/>
                          <w:sz w:val="20"/>
                          <w:szCs w:val="20"/>
                          <w:shd w:val="clear" w:color="auto" w:fill="FFFFFF"/>
                        </w:rPr>
                        <w:t xml:space="preserve"> </w:t>
                      </w:r>
                      <w:r w:rsidR="00156115" w:rsidRPr="00C444C1">
                        <w:rPr>
                          <w:rStyle w:val="Textoennegrita"/>
                          <w:rFonts w:ascii="Tahoma" w:hAnsi="Tahoma" w:cs="Tahoma"/>
                          <w:b w:val="0"/>
                          <w:bCs w:val="0"/>
                          <w:sz w:val="20"/>
                          <w:szCs w:val="20"/>
                          <w:shd w:val="clear" w:color="auto" w:fill="FFFFFF"/>
                        </w:rPr>
                        <w:t>procesales</w:t>
                      </w:r>
                      <w:r w:rsidR="00156115" w:rsidRPr="00C444C1">
                        <w:rPr>
                          <w:rFonts w:ascii="Tahoma" w:hAnsi="Tahoma" w:cs="Tahoma"/>
                          <w:sz w:val="20"/>
                          <w:szCs w:val="20"/>
                          <w:shd w:val="clear" w:color="auto" w:fill="FFFFFF"/>
                        </w:rPr>
                        <w:t> de los tribunales, mediante los cuales atienden a las necesidades del desarrollo del proceso y a su decisión</w:t>
                      </w:r>
                    </w:p>
                    <w:p w14:paraId="3AE27E2C" w14:textId="459E25EC" w:rsidR="00236A86" w:rsidRPr="00C444C1" w:rsidRDefault="00236A86" w:rsidP="00C444C1">
                      <w:pPr>
                        <w:pStyle w:val="Prrafodelista"/>
                        <w:numPr>
                          <w:ilvl w:val="0"/>
                          <w:numId w:val="2"/>
                        </w:numPr>
                        <w:shd w:val="clear" w:color="auto" w:fill="F0F0F0"/>
                        <w:spacing w:after="150" w:line="240" w:lineRule="auto"/>
                        <w:jc w:val="both"/>
                        <w:rPr>
                          <w:rFonts w:ascii="Tahoma" w:eastAsia="Times New Roman" w:hAnsi="Tahoma" w:cs="Tahoma"/>
                          <w:sz w:val="20"/>
                          <w:szCs w:val="20"/>
                          <w:lang w:eastAsia="es-MX"/>
                        </w:rPr>
                      </w:pPr>
                      <w:r w:rsidRPr="00C444C1">
                        <w:rPr>
                          <w:rFonts w:ascii="Tahoma" w:eastAsia="Times New Roman" w:hAnsi="Tahoma" w:cs="Tahoma"/>
                          <w:b/>
                          <w:bCs/>
                          <w:i/>
                          <w:iCs/>
                          <w:sz w:val="20"/>
                          <w:szCs w:val="20"/>
                          <w:lang w:eastAsia="es-MX"/>
                        </w:rPr>
                        <w:t>4.5.2 Concepto de Sentencia.</w:t>
                      </w:r>
                      <w:r w:rsidRPr="00C444C1">
                        <w:rPr>
                          <w:rFonts w:ascii="Tahoma" w:eastAsia="Times New Roman" w:hAnsi="Tahoma" w:cs="Tahoma"/>
                          <w:sz w:val="20"/>
                          <w:szCs w:val="20"/>
                          <w:lang w:eastAsia="es-MX"/>
                        </w:rPr>
                        <w:t> </w:t>
                      </w:r>
                      <w:r w:rsidR="00156115" w:rsidRPr="00C444C1">
                        <w:rPr>
                          <w:rStyle w:val="Textoennegrita"/>
                          <w:rFonts w:ascii="Tahoma" w:hAnsi="Tahoma" w:cs="Tahoma"/>
                          <w:b w:val="0"/>
                          <w:bCs w:val="0"/>
                          <w:sz w:val="20"/>
                          <w:szCs w:val="20"/>
                          <w:shd w:val="clear" w:color="auto" w:fill="FFFFFF"/>
                        </w:rPr>
                        <w:t>decisiones de las autoridades jurisdiccionales sobre el fondo del asunto que se trata y que ponen fin al procedimiento</w:t>
                      </w:r>
                      <w:r w:rsidR="00156115" w:rsidRPr="00C444C1">
                        <w:rPr>
                          <w:rFonts w:ascii="Tahoma" w:hAnsi="Tahoma" w:cs="Tahoma"/>
                          <w:sz w:val="20"/>
                          <w:szCs w:val="20"/>
                          <w:shd w:val="clear" w:color="auto" w:fill="FFFFFF"/>
                        </w:rPr>
                        <w:t>.</w:t>
                      </w:r>
                    </w:p>
                    <w:p w14:paraId="462B8A5D" w14:textId="32084130" w:rsidR="00236A86" w:rsidRPr="00C444C1" w:rsidRDefault="00236A86" w:rsidP="00C444C1">
                      <w:pPr>
                        <w:pStyle w:val="Prrafodelista"/>
                        <w:numPr>
                          <w:ilvl w:val="0"/>
                          <w:numId w:val="2"/>
                        </w:numPr>
                        <w:shd w:val="clear" w:color="auto" w:fill="F0F0F0"/>
                        <w:spacing w:after="150" w:line="240" w:lineRule="auto"/>
                        <w:jc w:val="both"/>
                        <w:rPr>
                          <w:rFonts w:ascii="Tahoma" w:eastAsia="Times New Roman" w:hAnsi="Tahoma" w:cs="Tahoma"/>
                          <w:b/>
                          <w:bCs/>
                          <w:i/>
                          <w:iCs/>
                          <w:sz w:val="20"/>
                          <w:szCs w:val="20"/>
                          <w:lang w:eastAsia="es-MX"/>
                        </w:rPr>
                      </w:pPr>
                      <w:r w:rsidRPr="00C444C1">
                        <w:rPr>
                          <w:rFonts w:ascii="Tahoma" w:eastAsia="Times New Roman" w:hAnsi="Tahoma" w:cs="Tahoma"/>
                          <w:b/>
                          <w:bCs/>
                          <w:i/>
                          <w:iCs/>
                          <w:sz w:val="20"/>
                          <w:szCs w:val="20"/>
                          <w:lang w:eastAsia="es-MX"/>
                        </w:rPr>
                        <w:t>4.5.3 Clasificación de las Sentencias</w:t>
                      </w:r>
                    </w:p>
                    <w:p w14:paraId="02FCDDCE" w14:textId="4D975562" w:rsidR="00236A86" w:rsidRPr="00236A86" w:rsidRDefault="00156115" w:rsidP="00C444C1">
                      <w:pPr>
                        <w:shd w:val="clear" w:color="auto" w:fill="F0F0F0"/>
                        <w:spacing w:after="150" w:line="240" w:lineRule="auto"/>
                        <w:jc w:val="both"/>
                        <w:rPr>
                          <w:rFonts w:ascii="Tahoma" w:eastAsia="Times New Roman" w:hAnsi="Tahoma" w:cs="Tahoma"/>
                          <w:sz w:val="20"/>
                          <w:szCs w:val="20"/>
                          <w:lang w:eastAsia="es-MX"/>
                        </w:rPr>
                      </w:pPr>
                      <w:r w:rsidRPr="00C444C1">
                        <w:rPr>
                          <w:rFonts w:ascii="Tahoma" w:eastAsia="Times New Roman" w:hAnsi="Tahoma" w:cs="Tahoma"/>
                          <w:sz w:val="20"/>
                          <w:szCs w:val="20"/>
                          <w:lang w:eastAsia="es-MX"/>
                        </w:rPr>
                        <w:t>Declarativas, constitutivas y de condena.</w:t>
                      </w:r>
                    </w:p>
                    <w:p w14:paraId="116113CB" w14:textId="4D7C7BA9" w:rsidR="0053391F" w:rsidRDefault="0053391F" w:rsidP="0053391F">
                      <w:pPr>
                        <w:rPr>
                          <w:color w:val="44546A" w:themeColor="text2"/>
                        </w:rPr>
                      </w:pPr>
                    </w:p>
                  </w:txbxContent>
                </v:textbox>
                <w10:wrap anchorx="margin"/>
              </v:rect>
            </w:pict>
          </mc:Fallback>
        </mc:AlternateContent>
      </w:r>
      <w:r w:rsidR="003B4F37">
        <w:t xml:space="preserve">UNIDAD IV </w:t>
      </w:r>
    </w:p>
    <w:p w14:paraId="0B80E805" w14:textId="77777777" w:rsidR="0053391F" w:rsidRDefault="0053391F" w:rsidP="0008326C"/>
    <w:p w14:paraId="3B0F0C76" w14:textId="77777777" w:rsidR="0053391F" w:rsidRDefault="0053391F" w:rsidP="0008326C"/>
    <w:p w14:paraId="692AA74F" w14:textId="77777777" w:rsidR="0053391F" w:rsidRDefault="0053391F" w:rsidP="0008326C"/>
    <w:p w14:paraId="46C50603" w14:textId="77777777" w:rsidR="0053391F" w:rsidRDefault="0053391F" w:rsidP="0008326C"/>
    <w:p w14:paraId="669B2315" w14:textId="77777777" w:rsidR="0053391F" w:rsidRDefault="0053391F" w:rsidP="0008326C"/>
    <w:p w14:paraId="07ACD167" w14:textId="77777777" w:rsidR="0053391F" w:rsidRDefault="0053391F" w:rsidP="0008326C"/>
    <w:p w14:paraId="30563480" w14:textId="77777777" w:rsidR="0053391F" w:rsidRDefault="0053391F" w:rsidP="0008326C"/>
    <w:p w14:paraId="16D24764" w14:textId="77777777" w:rsidR="0053391F" w:rsidRDefault="0053391F" w:rsidP="0008326C"/>
    <w:p w14:paraId="3274059D" w14:textId="77777777" w:rsidR="0053391F" w:rsidRDefault="0053391F" w:rsidP="0008326C"/>
    <w:p w14:paraId="604096A2" w14:textId="5685751B" w:rsidR="0053391F" w:rsidRPr="00C444C1" w:rsidRDefault="0053391F" w:rsidP="0008326C">
      <w:pPr>
        <w:rPr>
          <w:sz w:val="40"/>
          <w:szCs w:val="40"/>
        </w:rPr>
      </w:pPr>
      <w:r w:rsidRPr="00C444C1">
        <w:rPr>
          <w:sz w:val="40"/>
          <w:szCs w:val="40"/>
        </w:rPr>
        <w:t>Medios de prueba</w:t>
      </w:r>
    </w:p>
    <w:p w14:paraId="58EA5EC7" w14:textId="3242ED8F" w:rsidR="00236A86" w:rsidRDefault="00236A86" w:rsidP="0008326C"/>
    <w:p w14:paraId="4CA044B1" w14:textId="3B78078D" w:rsidR="00236A86" w:rsidRDefault="00236A86" w:rsidP="0008326C"/>
    <w:p w14:paraId="06C6907B" w14:textId="0AA17383" w:rsidR="00236A86" w:rsidRDefault="00236A86" w:rsidP="0008326C"/>
    <w:p w14:paraId="6ED91E3C" w14:textId="1A69E61A" w:rsidR="00236A86" w:rsidRDefault="00236A86" w:rsidP="0008326C"/>
    <w:p w14:paraId="6BAD2220" w14:textId="6C0305AE" w:rsidR="00236A86" w:rsidRDefault="00236A86" w:rsidP="0008326C"/>
    <w:p w14:paraId="4AFDDF51" w14:textId="086D110D" w:rsidR="00236A86" w:rsidRDefault="00236A86" w:rsidP="0008326C"/>
    <w:p w14:paraId="5B33E568" w14:textId="70F49DC5" w:rsidR="00236A86" w:rsidRDefault="00236A86" w:rsidP="0008326C"/>
    <w:p w14:paraId="73558A58" w14:textId="33A954DF" w:rsidR="00236A86" w:rsidRDefault="00236A86" w:rsidP="0008326C"/>
    <w:p w14:paraId="0229AF14" w14:textId="577CADB8" w:rsidR="00236A86" w:rsidRDefault="00236A86" w:rsidP="0008326C"/>
    <w:p w14:paraId="5BBBE24C" w14:textId="652155A4" w:rsidR="00236A86" w:rsidRDefault="00A8600D" w:rsidP="0008326C">
      <w:r>
        <w:rPr>
          <w:noProof/>
        </w:rPr>
        <mc:AlternateContent>
          <mc:Choice Requires="wps">
            <w:drawing>
              <wp:anchor distT="0" distB="0" distL="114300" distR="114300" simplePos="0" relativeHeight="251668480" behindDoc="0" locked="0" layoutInCell="1" allowOverlap="1" wp14:anchorId="087C117E" wp14:editId="55FCA80F">
                <wp:simplePos x="0" y="0"/>
                <wp:positionH relativeFrom="margin">
                  <wp:posOffset>2394248</wp:posOffset>
                </wp:positionH>
                <wp:positionV relativeFrom="paragraph">
                  <wp:posOffset>10053</wp:posOffset>
                </wp:positionV>
                <wp:extent cx="6654165" cy="3988106"/>
                <wp:effectExtent l="0" t="0" r="13335" b="12700"/>
                <wp:wrapNone/>
                <wp:docPr id="12" name="Rectángulo 12"/>
                <wp:cNvGraphicFramePr/>
                <a:graphic xmlns:a="http://schemas.openxmlformats.org/drawingml/2006/main">
                  <a:graphicData uri="http://schemas.microsoft.com/office/word/2010/wordprocessingShape">
                    <wps:wsp>
                      <wps:cNvSpPr/>
                      <wps:spPr>
                        <a:xfrm>
                          <a:off x="0" y="0"/>
                          <a:ext cx="6654165" cy="3988106"/>
                        </a:xfrm>
                        <a:prstGeom prst="rect">
                          <a:avLst/>
                        </a:prstGeom>
                        <a:ln/>
                      </wps:spPr>
                      <wps:style>
                        <a:lnRef idx="2">
                          <a:schemeClr val="dk1"/>
                        </a:lnRef>
                        <a:fillRef idx="1">
                          <a:schemeClr val="lt1"/>
                        </a:fillRef>
                        <a:effectRef idx="0">
                          <a:schemeClr val="dk1"/>
                        </a:effectRef>
                        <a:fontRef idx="minor">
                          <a:schemeClr val="dk1"/>
                        </a:fontRef>
                      </wps:style>
                      <wps:txbx>
                        <w:txbxContent>
                          <w:p w14:paraId="3EEC3B0C" w14:textId="77777777" w:rsidR="00A8600D" w:rsidRDefault="00A8600D" w:rsidP="00236A86">
                            <w:pPr>
                              <w:shd w:val="clear" w:color="auto" w:fill="F0F0F0"/>
                              <w:spacing w:after="150" w:line="240" w:lineRule="auto"/>
                              <w:ind w:left="720" w:hanging="360"/>
                            </w:pPr>
                          </w:p>
                          <w:p w14:paraId="4B0FAD01" w14:textId="77777777" w:rsidR="00A8600D" w:rsidRPr="00C444C1" w:rsidRDefault="00A8600D" w:rsidP="00C444C1">
                            <w:pPr>
                              <w:shd w:val="clear" w:color="auto" w:fill="F0F0F0"/>
                              <w:spacing w:after="150" w:line="240" w:lineRule="auto"/>
                              <w:jc w:val="both"/>
                              <w:rPr>
                                <w:rFonts w:ascii="Tahoma" w:eastAsia="Times New Roman" w:hAnsi="Tahoma" w:cs="Tahoma"/>
                                <w:color w:val="444444"/>
                                <w:sz w:val="20"/>
                                <w:szCs w:val="20"/>
                                <w:lang w:eastAsia="es-MX"/>
                              </w:rPr>
                            </w:pPr>
                          </w:p>
                          <w:p w14:paraId="714A893B" w14:textId="56CE3CA2" w:rsidR="00A8600D" w:rsidRPr="00C444C1" w:rsidRDefault="00A8600D" w:rsidP="00C444C1">
                            <w:pPr>
                              <w:pStyle w:val="Prrafodelista"/>
                              <w:numPr>
                                <w:ilvl w:val="0"/>
                                <w:numId w:val="4"/>
                              </w:numPr>
                              <w:shd w:val="clear" w:color="auto" w:fill="F0F0F0"/>
                              <w:spacing w:after="150" w:line="240" w:lineRule="auto"/>
                              <w:jc w:val="both"/>
                              <w:rPr>
                                <w:rFonts w:ascii="Tahoma" w:eastAsia="Times New Roman" w:hAnsi="Tahoma" w:cs="Tahoma"/>
                                <w:b/>
                                <w:bCs/>
                                <w:i/>
                                <w:iCs/>
                                <w:sz w:val="20"/>
                                <w:szCs w:val="20"/>
                                <w:lang w:eastAsia="es-MX"/>
                              </w:rPr>
                            </w:pPr>
                            <w:r w:rsidRPr="00C444C1">
                              <w:rPr>
                                <w:rFonts w:ascii="Tahoma" w:eastAsia="Times New Roman" w:hAnsi="Tahoma" w:cs="Tahoma"/>
                                <w:b/>
                                <w:bCs/>
                                <w:i/>
                                <w:iCs/>
                                <w:sz w:val="20"/>
                                <w:szCs w:val="20"/>
                                <w:lang w:eastAsia="es-MX"/>
                              </w:rPr>
                              <w:t>4.5.4 Requisitos formales y materiales de la sentencia. </w:t>
                            </w:r>
                          </w:p>
                          <w:p w14:paraId="6C926A5B" w14:textId="6BF92AAC" w:rsidR="00156115" w:rsidRPr="00C444C1" w:rsidRDefault="00907118" w:rsidP="00C444C1">
                            <w:pPr>
                              <w:pStyle w:val="Prrafodelista"/>
                              <w:shd w:val="clear" w:color="auto" w:fill="F0F0F0"/>
                              <w:spacing w:after="150" w:line="240" w:lineRule="auto"/>
                              <w:jc w:val="both"/>
                              <w:rPr>
                                <w:rFonts w:ascii="Tahoma" w:eastAsia="Times New Roman" w:hAnsi="Tahoma" w:cs="Tahoma"/>
                                <w:sz w:val="20"/>
                                <w:szCs w:val="20"/>
                                <w:lang w:eastAsia="es-MX"/>
                              </w:rPr>
                            </w:pPr>
                            <w:r w:rsidRPr="00C444C1">
                              <w:rPr>
                                <w:rFonts w:ascii="Tahoma" w:eastAsia="Times New Roman" w:hAnsi="Tahoma" w:cs="Tahoma"/>
                                <w:sz w:val="20"/>
                                <w:szCs w:val="20"/>
                                <w:lang w:eastAsia="es-MX"/>
                              </w:rPr>
                              <w:t>Redactadas en español, lugar y fechas, autorizada por juez o magistrado, claras y precisas, pronunciar cada punto, están reguladas en art 81,86 y 402 del cpcdf.</w:t>
                            </w:r>
                          </w:p>
                          <w:p w14:paraId="29048F52" w14:textId="48070B7C" w:rsidR="00156115" w:rsidRPr="00C444C1" w:rsidRDefault="00156115" w:rsidP="00C444C1">
                            <w:pPr>
                              <w:pStyle w:val="Prrafodelista"/>
                              <w:numPr>
                                <w:ilvl w:val="0"/>
                                <w:numId w:val="4"/>
                              </w:numPr>
                              <w:shd w:val="clear" w:color="auto" w:fill="F0F0F0"/>
                              <w:spacing w:after="150" w:line="240" w:lineRule="auto"/>
                              <w:jc w:val="both"/>
                              <w:rPr>
                                <w:rFonts w:ascii="Tahoma" w:eastAsia="Times New Roman" w:hAnsi="Tahoma" w:cs="Tahoma"/>
                                <w:b/>
                                <w:bCs/>
                                <w:i/>
                                <w:iCs/>
                                <w:sz w:val="20"/>
                                <w:szCs w:val="20"/>
                                <w:lang w:eastAsia="es-MX"/>
                              </w:rPr>
                            </w:pPr>
                            <w:r w:rsidRPr="00C444C1">
                              <w:rPr>
                                <w:rFonts w:ascii="Tahoma" w:eastAsia="Times New Roman" w:hAnsi="Tahoma" w:cs="Tahoma"/>
                                <w:b/>
                                <w:bCs/>
                                <w:i/>
                                <w:iCs/>
                                <w:sz w:val="20"/>
                                <w:szCs w:val="20"/>
                                <w:lang w:eastAsia="es-MX"/>
                              </w:rPr>
                              <w:t>4.5.6 Contenido formal de las sentencias. </w:t>
                            </w:r>
                          </w:p>
                          <w:p w14:paraId="40F8EF63" w14:textId="0F15982A" w:rsidR="00156115" w:rsidRPr="00C444C1" w:rsidRDefault="00907118" w:rsidP="00C444C1">
                            <w:pPr>
                              <w:pStyle w:val="Prrafodelista"/>
                              <w:shd w:val="clear" w:color="auto" w:fill="F0F0F0"/>
                              <w:spacing w:after="150" w:line="240" w:lineRule="auto"/>
                              <w:jc w:val="both"/>
                              <w:rPr>
                                <w:rFonts w:ascii="Tahoma" w:eastAsia="Times New Roman" w:hAnsi="Tahoma" w:cs="Tahoma"/>
                                <w:sz w:val="20"/>
                                <w:szCs w:val="20"/>
                                <w:lang w:eastAsia="es-MX"/>
                              </w:rPr>
                            </w:pPr>
                            <w:r w:rsidRPr="00C444C1">
                              <w:rPr>
                                <w:rFonts w:ascii="Tahoma" w:hAnsi="Tahoma" w:cs="Tahoma"/>
                                <w:sz w:val="20"/>
                                <w:szCs w:val="20"/>
                                <w:shd w:val="clear" w:color="auto" w:fill="FFFFFF"/>
                              </w:rPr>
                              <w:t>Así, la sentencia expresará -tras un encabezamiento, en párrafos separados y numerados- los antecedentes de hecho, hechos probados, en su caso, los fundamentos de derecho y, por último, el fallo</w:t>
                            </w:r>
                          </w:p>
                          <w:p w14:paraId="2F1CB86A" w14:textId="07A21D4B" w:rsidR="00236A86" w:rsidRPr="00C444C1" w:rsidRDefault="00236A86" w:rsidP="00C444C1">
                            <w:pPr>
                              <w:pStyle w:val="Prrafodelista"/>
                              <w:numPr>
                                <w:ilvl w:val="0"/>
                                <w:numId w:val="4"/>
                              </w:numPr>
                              <w:shd w:val="clear" w:color="auto" w:fill="F0F0F0"/>
                              <w:spacing w:after="150" w:line="240" w:lineRule="auto"/>
                              <w:jc w:val="both"/>
                              <w:rPr>
                                <w:rFonts w:ascii="Tahoma" w:eastAsia="Times New Roman" w:hAnsi="Tahoma" w:cs="Tahoma"/>
                                <w:b/>
                                <w:bCs/>
                                <w:i/>
                                <w:iCs/>
                                <w:sz w:val="20"/>
                                <w:szCs w:val="20"/>
                                <w:lang w:eastAsia="es-MX"/>
                              </w:rPr>
                            </w:pPr>
                            <w:r w:rsidRPr="00C444C1">
                              <w:rPr>
                                <w:rFonts w:ascii="Tahoma" w:eastAsia="Times New Roman" w:hAnsi="Tahoma" w:cs="Tahoma"/>
                                <w:b/>
                                <w:bCs/>
                                <w:i/>
                                <w:iCs/>
                                <w:sz w:val="20"/>
                                <w:szCs w:val="20"/>
                                <w:lang w:eastAsia="es-MX"/>
                              </w:rPr>
                              <w:t>4.5.7 Recursos. </w:t>
                            </w:r>
                          </w:p>
                          <w:p w14:paraId="491C70EA" w14:textId="134C4AEA" w:rsidR="00236A86" w:rsidRPr="00C444C1" w:rsidRDefault="00C444C1" w:rsidP="00C444C1">
                            <w:pPr>
                              <w:shd w:val="clear" w:color="auto" w:fill="F0F0F0"/>
                              <w:spacing w:after="150" w:line="240" w:lineRule="auto"/>
                              <w:jc w:val="both"/>
                              <w:rPr>
                                <w:rFonts w:ascii="Tahoma" w:eastAsia="Times New Roman" w:hAnsi="Tahoma" w:cs="Tahoma"/>
                                <w:sz w:val="20"/>
                                <w:szCs w:val="20"/>
                                <w:lang w:eastAsia="es-MX"/>
                              </w:rPr>
                            </w:pPr>
                            <w:r w:rsidRPr="00C444C1">
                              <w:rPr>
                                <w:rFonts w:ascii="Tahoma" w:hAnsi="Tahoma" w:cs="Tahoma"/>
                                <w:sz w:val="20"/>
                                <w:szCs w:val="20"/>
                                <w:shd w:val="clear" w:color="auto" w:fill="FFFFFF"/>
                              </w:rPr>
                              <w:t xml:space="preserve">           </w:t>
                            </w:r>
                            <w:r w:rsidR="00907118" w:rsidRPr="00C444C1">
                              <w:rPr>
                                <w:rFonts w:ascii="Tahoma" w:hAnsi="Tahoma" w:cs="Tahoma"/>
                                <w:sz w:val="20"/>
                                <w:szCs w:val="20"/>
                                <w:shd w:val="clear" w:color="auto" w:fill="FFFFFF"/>
                              </w:rPr>
                              <w:t xml:space="preserve">solo pueden ser ejercidos en los casos expresamente determinados por la ley y en principio no </w:t>
                            </w:r>
                            <w:r w:rsidRPr="00C444C1">
                              <w:rPr>
                                <w:rFonts w:ascii="Tahoma" w:hAnsi="Tahoma" w:cs="Tahoma"/>
                                <w:sz w:val="20"/>
                                <w:szCs w:val="20"/>
                                <w:shd w:val="clear" w:color="auto" w:fill="FFFFFF"/>
                              </w:rPr>
                              <w:t xml:space="preserve">         </w:t>
                            </w:r>
                            <w:r w:rsidR="00907118" w:rsidRPr="00C444C1">
                              <w:rPr>
                                <w:rFonts w:ascii="Tahoma" w:hAnsi="Tahoma" w:cs="Tahoma"/>
                                <w:sz w:val="20"/>
                                <w:szCs w:val="20"/>
                                <w:shd w:val="clear" w:color="auto" w:fill="FFFFFF"/>
                              </w:rPr>
                              <w:t>suspenden la ejecución de la sentencia impugnada.</w:t>
                            </w:r>
                          </w:p>
                          <w:p w14:paraId="7BDB8DD3" w14:textId="1720379A" w:rsidR="00236A86" w:rsidRPr="00C444C1" w:rsidRDefault="00236A86" w:rsidP="00C444C1">
                            <w:pPr>
                              <w:pStyle w:val="Prrafodelista"/>
                              <w:numPr>
                                <w:ilvl w:val="0"/>
                                <w:numId w:val="4"/>
                              </w:numPr>
                              <w:shd w:val="clear" w:color="auto" w:fill="F0F0F0"/>
                              <w:spacing w:after="150" w:line="240" w:lineRule="auto"/>
                              <w:jc w:val="both"/>
                              <w:rPr>
                                <w:rStyle w:val="Textoennegrita"/>
                                <w:rFonts w:ascii="Tahoma" w:eastAsia="Times New Roman" w:hAnsi="Tahoma" w:cs="Tahoma"/>
                                <w:b w:val="0"/>
                                <w:bCs w:val="0"/>
                                <w:sz w:val="20"/>
                                <w:szCs w:val="20"/>
                                <w:lang w:eastAsia="es-MX"/>
                              </w:rPr>
                            </w:pPr>
                            <w:r w:rsidRPr="00C444C1">
                              <w:rPr>
                                <w:rFonts w:ascii="Tahoma" w:eastAsia="Times New Roman" w:hAnsi="Tahoma" w:cs="Tahoma"/>
                                <w:b/>
                                <w:bCs/>
                                <w:i/>
                                <w:iCs/>
                                <w:sz w:val="20"/>
                                <w:szCs w:val="20"/>
                                <w:lang w:eastAsia="es-MX"/>
                              </w:rPr>
                              <w:t>4.5.8 Concepto de cosa juzgada y formas de adquisición</w:t>
                            </w:r>
                            <w:r w:rsidRPr="00C444C1">
                              <w:rPr>
                                <w:rFonts w:ascii="Tahoma" w:eastAsia="Times New Roman" w:hAnsi="Tahoma" w:cs="Tahoma"/>
                                <w:sz w:val="20"/>
                                <w:szCs w:val="20"/>
                                <w:lang w:eastAsia="es-MX"/>
                              </w:rPr>
                              <w:t>.</w:t>
                            </w:r>
                            <w:r w:rsidR="00907118" w:rsidRPr="00C444C1">
                              <w:rPr>
                                <w:rFonts w:ascii="Tahoma" w:eastAsia="Times New Roman" w:hAnsi="Tahoma" w:cs="Tahoma"/>
                                <w:sz w:val="20"/>
                                <w:szCs w:val="20"/>
                                <w:lang w:eastAsia="es-MX"/>
                              </w:rPr>
                              <w:t xml:space="preserve"> </w:t>
                            </w:r>
                            <w:r w:rsidR="00907118" w:rsidRPr="00C444C1">
                              <w:rPr>
                                <w:rFonts w:ascii="Tahoma" w:hAnsi="Tahoma" w:cs="Tahoma"/>
                                <w:sz w:val="20"/>
                                <w:szCs w:val="20"/>
                                <w:shd w:val="clear" w:color="auto" w:fill="FFFFFF"/>
                              </w:rPr>
                              <w:t>cosa juzgada debe entenderse como la </w:t>
                            </w:r>
                            <w:r w:rsidR="00907118" w:rsidRPr="00C444C1">
                              <w:rPr>
                                <w:rStyle w:val="Textoennegrita"/>
                                <w:rFonts w:ascii="Tahoma" w:hAnsi="Tahoma" w:cs="Tahoma"/>
                                <w:b w:val="0"/>
                                <w:bCs w:val="0"/>
                                <w:sz w:val="20"/>
                                <w:szCs w:val="20"/>
                                <w:shd w:val="clear" w:color="auto" w:fill="FFFFFF"/>
                              </w:rPr>
                              <w:t>autoridad y fuerza que la ley otorga a una sentencia definitiva</w:t>
                            </w:r>
                            <w:r w:rsidR="00907118" w:rsidRPr="00C444C1">
                              <w:rPr>
                                <w:rStyle w:val="Textoennegrita"/>
                                <w:rFonts w:ascii="Tahoma" w:hAnsi="Tahoma" w:cs="Tahoma"/>
                                <w:b w:val="0"/>
                                <w:bCs w:val="0"/>
                                <w:sz w:val="20"/>
                                <w:szCs w:val="20"/>
                                <w:shd w:val="clear" w:color="auto" w:fill="FFFFFF"/>
                              </w:rPr>
                              <w:t>.</w:t>
                            </w:r>
                          </w:p>
                          <w:p w14:paraId="4A01DCF2" w14:textId="611F0384" w:rsidR="00907118" w:rsidRPr="00C444C1" w:rsidRDefault="00C444C1" w:rsidP="00C444C1">
                            <w:pPr>
                              <w:pStyle w:val="Prrafodelista"/>
                              <w:shd w:val="clear" w:color="auto" w:fill="F0F0F0"/>
                              <w:spacing w:after="150" w:line="240" w:lineRule="auto"/>
                              <w:jc w:val="both"/>
                              <w:rPr>
                                <w:rFonts w:ascii="Tahoma" w:eastAsia="Times New Roman" w:hAnsi="Tahoma" w:cs="Tahoma"/>
                                <w:sz w:val="20"/>
                                <w:szCs w:val="20"/>
                                <w:lang w:eastAsia="es-MX"/>
                              </w:rPr>
                            </w:pPr>
                            <w:r w:rsidRPr="00C444C1">
                              <w:rPr>
                                <w:rFonts w:ascii="Tahoma" w:hAnsi="Tahoma" w:cs="Tahoma"/>
                                <w:sz w:val="20"/>
                                <w:szCs w:val="20"/>
                                <w:shd w:val="clear" w:color="auto" w:fill="FFFFFF"/>
                              </w:rPr>
                              <w:t>acto jurídico a través del cual se incorpora a un patrimonio una cosa, mueble o inmueble</w:t>
                            </w:r>
                          </w:p>
                          <w:p w14:paraId="1525EFD7" w14:textId="25684891" w:rsidR="00236A86" w:rsidRPr="00C444C1" w:rsidRDefault="00236A86" w:rsidP="00C444C1">
                            <w:pPr>
                              <w:pStyle w:val="Prrafodelista"/>
                              <w:numPr>
                                <w:ilvl w:val="0"/>
                                <w:numId w:val="4"/>
                              </w:numPr>
                              <w:shd w:val="clear" w:color="auto" w:fill="F0F0F0"/>
                              <w:spacing w:after="150" w:line="240" w:lineRule="auto"/>
                              <w:jc w:val="both"/>
                              <w:rPr>
                                <w:rFonts w:ascii="Tahoma" w:eastAsia="Times New Roman" w:hAnsi="Tahoma" w:cs="Tahoma"/>
                                <w:sz w:val="20"/>
                                <w:szCs w:val="20"/>
                                <w:lang w:eastAsia="es-MX"/>
                              </w:rPr>
                            </w:pPr>
                            <w:r w:rsidRPr="00C444C1">
                              <w:rPr>
                                <w:rFonts w:ascii="Tahoma" w:eastAsia="Times New Roman" w:hAnsi="Tahoma" w:cs="Tahoma"/>
                                <w:b/>
                                <w:bCs/>
                                <w:i/>
                                <w:iCs/>
                                <w:sz w:val="20"/>
                                <w:szCs w:val="20"/>
                                <w:lang w:eastAsia="es-MX"/>
                              </w:rPr>
                              <w:t>4.5.9 Costas Procesales</w:t>
                            </w:r>
                            <w:r w:rsidR="00C444C1" w:rsidRPr="00C444C1">
                              <w:rPr>
                                <w:rFonts w:ascii="Tahoma" w:eastAsia="Times New Roman" w:hAnsi="Tahoma" w:cs="Tahoma"/>
                                <w:b/>
                                <w:bCs/>
                                <w:i/>
                                <w:iCs/>
                                <w:sz w:val="20"/>
                                <w:szCs w:val="20"/>
                                <w:lang w:eastAsia="es-MX"/>
                              </w:rPr>
                              <w:t xml:space="preserve"> </w:t>
                            </w:r>
                            <w:r w:rsidR="00C444C1" w:rsidRPr="00C444C1">
                              <w:rPr>
                                <w:rStyle w:val="Textoennegrita"/>
                                <w:rFonts w:ascii="Tahoma" w:hAnsi="Tahoma" w:cs="Tahoma"/>
                                <w:b w:val="0"/>
                                <w:bCs w:val="0"/>
                                <w:sz w:val="20"/>
                                <w:szCs w:val="20"/>
                                <w:shd w:val="clear" w:color="auto" w:fill="FFFFFF"/>
                              </w:rPr>
                              <w:t>cargas de orden económico</w:t>
                            </w:r>
                            <w:r w:rsidR="00C444C1" w:rsidRPr="00C444C1">
                              <w:rPr>
                                <w:rFonts w:ascii="Tahoma" w:hAnsi="Tahoma" w:cs="Tahoma"/>
                                <w:sz w:val="20"/>
                                <w:szCs w:val="20"/>
                                <w:shd w:val="clear" w:color="auto" w:fill="FFFFFF"/>
                              </w:rPr>
                              <w:t> que deben satisfacer las partes en el proceso, al objeto de ver los gastos de todo orden que el mismo comporta.</w:t>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C117E" id="Rectángulo 12" o:spid="_x0000_s1031" style="position:absolute;margin-left:188.5pt;margin-top:.8pt;width:523.95pt;height:31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" fillcolor="white [3201]" strokecolor="black [3200]" strokeweight="1pt">
                <v:textbox inset="14.4pt,14.4pt,14.4pt,28.8pt">
                  <w:txbxContent>
                    <w:p w14:paraId="3EEC3B0C" w14:textId="77777777" w:rsidR="00A8600D" w:rsidRDefault="00A8600D" w:rsidP="00236A86">
                      <w:pPr>
                        <w:shd w:val="clear" w:color="auto" w:fill="F0F0F0"/>
                        <w:spacing w:after="150" w:line="240" w:lineRule="auto"/>
                        <w:ind w:left="720" w:hanging="360"/>
                      </w:pPr>
                    </w:p>
                    <w:p w14:paraId="4B0FAD01" w14:textId="77777777" w:rsidR="00A8600D" w:rsidRPr="00C444C1" w:rsidRDefault="00A8600D" w:rsidP="00C444C1">
                      <w:pPr>
                        <w:shd w:val="clear" w:color="auto" w:fill="F0F0F0"/>
                        <w:spacing w:after="150" w:line="240" w:lineRule="auto"/>
                        <w:jc w:val="both"/>
                        <w:rPr>
                          <w:rFonts w:ascii="Tahoma" w:eastAsia="Times New Roman" w:hAnsi="Tahoma" w:cs="Tahoma"/>
                          <w:color w:val="444444"/>
                          <w:sz w:val="20"/>
                          <w:szCs w:val="20"/>
                          <w:lang w:eastAsia="es-MX"/>
                        </w:rPr>
                      </w:pPr>
                    </w:p>
                    <w:p w14:paraId="714A893B" w14:textId="56CE3CA2" w:rsidR="00A8600D" w:rsidRPr="00C444C1" w:rsidRDefault="00A8600D" w:rsidP="00C444C1">
                      <w:pPr>
                        <w:pStyle w:val="Prrafodelista"/>
                        <w:numPr>
                          <w:ilvl w:val="0"/>
                          <w:numId w:val="4"/>
                        </w:numPr>
                        <w:shd w:val="clear" w:color="auto" w:fill="F0F0F0"/>
                        <w:spacing w:after="150" w:line="240" w:lineRule="auto"/>
                        <w:jc w:val="both"/>
                        <w:rPr>
                          <w:rFonts w:ascii="Tahoma" w:eastAsia="Times New Roman" w:hAnsi="Tahoma" w:cs="Tahoma"/>
                          <w:b/>
                          <w:bCs/>
                          <w:i/>
                          <w:iCs/>
                          <w:sz w:val="20"/>
                          <w:szCs w:val="20"/>
                          <w:lang w:eastAsia="es-MX"/>
                        </w:rPr>
                      </w:pPr>
                      <w:r w:rsidRPr="00C444C1">
                        <w:rPr>
                          <w:rFonts w:ascii="Tahoma" w:eastAsia="Times New Roman" w:hAnsi="Tahoma" w:cs="Tahoma"/>
                          <w:b/>
                          <w:bCs/>
                          <w:i/>
                          <w:iCs/>
                          <w:sz w:val="20"/>
                          <w:szCs w:val="20"/>
                          <w:lang w:eastAsia="es-MX"/>
                        </w:rPr>
                        <w:t>4.5.4 Requisitos formales y materiales de la sentencia. </w:t>
                      </w:r>
                    </w:p>
                    <w:p w14:paraId="6C926A5B" w14:textId="6BF92AAC" w:rsidR="00156115" w:rsidRPr="00C444C1" w:rsidRDefault="00907118" w:rsidP="00C444C1">
                      <w:pPr>
                        <w:pStyle w:val="Prrafodelista"/>
                        <w:shd w:val="clear" w:color="auto" w:fill="F0F0F0"/>
                        <w:spacing w:after="150" w:line="240" w:lineRule="auto"/>
                        <w:jc w:val="both"/>
                        <w:rPr>
                          <w:rFonts w:ascii="Tahoma" w:eastAsia="Times New Roman" w:hAnsi="Tahoma" w:cs="Tahoma"/>
                          <w:sz w:val="20"/>
                          <w:szCs w:val="20"/>
                          <w:lang w:eastAsia="es-MX"/>
                        </w:rPr>
                      </w:pPr>
                      <w:r w:rsidRPr="00C444C1">
                        <w:rPr>
                          <w:rFonts w:ascii="Tahoma" w:eastAsia="Times New Roman" w:hAnsi="Tahoma" w:cs="Tahoma"/>
                          <w:sz w:val="20"/>
                          <w:szCs w:val="20"/>
                          <w:lang w:eastAsia="es-MX"/>
                        </w:rPr>
                        <w:t>Redactadas en español, lugar y fechas, autorizada por juez o magistrado, claras y precisas, pronunciar cada punto, están reguladas en art 81,86 y 402 del cpcdf.</w:t>
                      </w:r>
                    </w:p>
                    <w:p w14:paraId="29048F52" w14:textId="48070B7C" w:rsidR="00156115" w:rsidRPr="00C444C1" w:rsidRDefault="00156115" w:rsidP="00C444C1">
                      <w:pPr>
                        <w:pStyle w:val="Prrafodelista"/>
                        <w:numPr>
                          <w:ilvl w:val="0"/>
                          <w:numId w:val="4"/>
                        </w:numPr>
                        <w:shd w:val="clear" w:color="auto" w:fill="F0F0F0"/>
                        <w:spacing w:after="150" w:line="240" w:lineRule="auto"/>
                        <w:jc w:val="both"/>
                        <w:rPr>
                          <w:rFonts w:ascii="Tahoma" w:eastAsia="Times New Roman" w:hAnsi="Tahoma" w:cs="Tahoma"/>
                          <w:b/>
                          <w:bCs/>
                          <w:i/>
                          <w:iCs/>
                          <w:sz w:val="20"/>
                          <w:szCs w:val="20"/>
                          <w:lang w:eastAsia="es-MX"/>
                        </w:rPr>
                      </w:pPr>
                      <w:r w:rsidRPr="00C444C1">
                        <w:rPr>
                          <w:rFonts w:ascii="Tahoma" w:eastAsia="Times New Roman" w:hAnsi="Tahoma" w:cs="Tahoma"/>
                          <w:b/>
                          <w:bCs/>
                          <w:i/>
                          <w:iCs/>
                          <w:sz w:val="20"/>
                          <w:szCs w:val="20"/>
                          <w:lang w:eastAsia="es-MX"/>
                        </w:rPr>
                        <w:t>4.5.6 Contenido formal de las sentencias. </w:t>
                      </w:r>
                    </w:p>
                    <w:p w14:paraId="40F8EF63" w14:textId="0F15982A" w:rsidR="00156115" w:rsidRPr="00C444C1" w:rsidRDefault="00907118" w:rsidP="00C444C1">
                      <w:pPr>
                        <w:pStyle w:val="Prrafodelista"/>
                        <w:shd w:val="clear" w:color="auto" w:fill="F0F0F0"/>
                        <w:spacing w:after="150" w:line="240" w:lineRule="auto"/>
                        <w:jc w:val="both"/>
                        <w:rPr>
                          <w:rFonts w:ascii="Tahoma" w:eastAsia="Times New Roman" w:hAnsi="Tahoma" w:cs="Tahoma"/>
                          <w:sz w:val="20"/>
                          <w:szCs w:val="20"/>
                          <w:lang w:eastAsia="es-MX"/>
                        </w:rPr>
                      </w:pPr>
                      <w:r w:rsidRPr="00C444C1">
                        <w:rPr>
                          <w:rFonts w:ascii="Tahoma" w:hAnsi="Tahoma" w:cs="Tahoma"/>
                          <w:sz w:val="20"/>
                          <w:szCs w:val="20"/>
                          <w:shd w:val="clear" w:color="auto" w:fill="FFFFFF"/>
                        </w:rPr>
                        <w:t>Así, la sentencia expresará -tras un encabezamiento, en párrafos separados y numerados- los antecedentes de hecho, hechos probados, en su caso, los fundamentos de derecho y, por último, el fallo</w:t>
                      </w:r>
                    </w:p>
                    <w:p w14:paraId="2F1CB86A" w14:textId="07A21D4B" w:rsidR="00236A86" w:rsidRPr="00C444C1" w:rsidRDefault="00236A86" w:rsidP="00C444C1">
                      <w:pPr>
                        <w:pStyle w:val="Prrafodelista"/>
                        <w:numPr>
                          <w:ilvl w:val="0"/>
                          <w:numId w:val="4"/>
                        </w:numPr>
                        <w:shd w:val="clear" w:color="auto" w:fill="F0F0F0"/>
                        <w:spacing w:after="150" w:line="240" w:lineRule="auto"/>
                        <w:jc w:val="both"/>
                        <w:rPr>
                          <w:rFonts w:ascii="Tahoma" w:eastAsia="Times New Roman" w:hAnsi="Tahoma" w:cs="Tahoma"/>
                          <w:b/>
                          <w:bCs/>
                          <w:i/>
                          <w:iCs/>
                          <w:sz w:val="20"/>
                          <w:szCs w:val="20"/>
                          <w:lang w:eastAsia="es-MX"/>
                        </w:rPr>
                      </w:pPr>
                      <w:r w:rsidRPr="00C444C1">
                        <w:rPr>
                          <w:rFonts w:ascii="Tahoma" w:eastAsia="Times New Roman" w:hAnsi="Tahoma" w:cs="Tahoma"/>
                          <w:b/>
                          <w:bCs/>
                          <w:i/>
                          <w:iCs/>
                          <w:sz w:val="20"/>
                          <w:szCs w:val="20"/>
                          <w:lang w:eastAsia="es-MX"/>
                        </w:rPr>
                        <w:t>4.5.7 Recursos. </w:t>
                      </w:r>
                    </w:p>
                    <w:p w14:paraId="491C70EA" w14:textId="134C4AEA" w:rsidR="00236A86" w:rsidRPr="00C444C1" w:rsidRDefault="00C444C1" w:rsidP="00C444C1">
                      <w:pPr>
                        <w:shd w:val="clear" w:color="auto" w:fill="F0F0F0"/>
                        <w:spacing w:after="150" w:line="240" w:lineRule="auto"/>
                        <w:jc w:val="both"/>
                        <w:rPr>
                          <w:rFonts w:ascii="Tahoma" w:eastAsia="Times New Roman" w:hAnsi="Tahoma" w:cs="Tahoma"/>
                          <w:sz w:val="20"/>
                          <w:szCs w:val="20"/>
                          <w:lang w:eastAsia="es-MX"/>
                        </w:rPr>
                      </w:pPr>
                      <w:r w:rsidRPr="00C444C1">
                        <w:rPr>
                          <w:rFonts w:ascii="Tahoma" w:hAnsi="Tahoma" w:cs="Tahoma"/>
                          <w:sz w:val="20"/>
                          <w:szCs w:val="20"/>
                          <w:shd w:val="clear" w:color="auto" w:fill="FFFFFF"/>
                        </w:rPr>
                        <w:t xml:space="preserve">           </w:t>
                      </w:r>
                      <w:r w:rsidR="00907118" w:rsidRPr="00C444C1">
                        <w:rPr>
                          <w:rFonts w:ascii="Tahoma" w:hAnsi="Tahoma" w:cs="Tahoma"/>
                          <w:sz w:val="20"/>
                          <w:szCs w:val="20"/>
                          <w:shd w:val="clear" w:color="auto" w:fill="FFFFFF"/>
                        </w:rPr>
                        <w:t xml:space="preserve">solo pueden ser ejercidos en los casos expresamente determinados por la ley y en principio no </w:t>
                      </w:r>
                      <w:r w:rsidRPr="00C444C1">
                        <w:rPr>
                          <w:rFonts w:ascii="Tahoma" w:hAnsi="Tahoma" w:cs="Tahoma"/>
                          <w:sz w:val="20"/>
                          <w:szCs w:val="20"/>
                          <w:shd w:val="clear" w:color="auto" w:fill="FFFFFF"/>
                        </w:rPr>
                        <w:t xml:space="preserve">         </w:t>
                      </w:r>
                      <w:r w:rsidR="00907118" w:rsidRPr="00C444C1">
                        <w:rPr>
                          <w:rFonts w:ascii="Tahoma" w:hAnsi="Tahoma" w:cs="Tahoma"/>
                          <w:sz w:val="20"/>
                          <w:szCs w:val="20"/>
                          <w:shd w:val="clear" w:color="auto" w:fill="FFFFFF"/>
                        </w:rPr>
                        <w:t>suspenden la ejecución de la sentencia impugnada.</w:t>
                      </w:r>
                    </w:p>
                    <w:p w14:paraId="7BDB8DD3" w14:textId="1720379A" w:rsidR="00236A86" w:rsidRPr="00C444C1" w:rsidRDefault="00236A86" w:rsidP="00C444C1">
                      <w:pPr>
                        <w:pStyle w:val="Prrafodelista"/>
                        <w:numPr>
                          <w:ilvl w:val="0"/>
                          <w:numId w:val="4"/>
                        </w:numPr>
                        <w:shd w:val="clear" w:color="auto" w:fill="F0F0F0"/>
                        <w:spacing w:after="150" w:line="240" w:lineRule="auto"/>
                        <w:jc w:val="both"/>
                        <w:rPr>
                          <w:rStyle w:val="Textoennegrita"/>
                          <w:rFonts w:ascii="Tahoma" w:eastAsia="Times New Roman" w:hAnsi="Tahoma" w:cs="Tahoma"/>
                          <w:b w:val="0"/>
                          <w:bCs w:val="0"/>
                          <w:sz w:val="20"/>
                          <w:szCs w:val="20"/>
                          <w:lang w:eastAsia="es-MX"/>
                        </w:rPr>
                      </w:pPr>
                      <w:r w:rsidRPr="00C444C1">
                        <w:rPr>
                          <w:rFonts w:ascii="Tahoma" w:eastAsia="Times New Roman" w:hAnsi="Tahoma" w:cs="Tahoma"/>
                          <w:b/>
                          <w:bCs/>
                          <w:i/>
                          <w:iCs/>
                          <w:sz w:val="20"/>
                          <w:szCs w:val="20"/>
                          <w:lang w:eastAsia="es-MX"/>
                        </w:rPr>
                        <w:t>4.5.8 Concepto de cosa juzgada y formas de adquisición</w:t>
                      </w:r>
                      <w:r w:rsidRPr="00C444C1">
                        <w:rPr>
                          <w:rFonts w:ascii="Tahoma" w:eastAsia="Times New Roman" w:hAnsi="Tahoma" w:cs="Tahoma"/>
                          <w:sz w:val="20"/>
                          <w:szCs w:val="20"/>
                          <w:lang w:eastAsia="es-MX"/>
                        </w:rPr>
                        <w:t>.</w:t>
                      </w:r>
                      <w:r w:rsidR="00907118" w:rsidRPr="00C444C1">
                        <w:rPr>
                          <w:rFonts w:ascii="Tahoma" w:eastAsia="Times New Roman" w:hAnsi="Tahoma" w:cs="Tahoma"/>
                          <w:sz w:val="20"/>
                          <w:szCs w:val="20"/>
                          <w:lang w:eastAsia="es-MX"/>
                        </w:rPr>
                        <w:t xml:space="preserve"> </w:t>
                      </w:r>
                      <w:r w:rsidR="00907118" w:rsidRPr="00C444C1">
                        <w:rPr>
                          <w:rFonts w:ascii="Tahoma" w:hAnsi="Tahoma" w:cs="Tahoma"/>
                          <w:sz w:val="20"/>
                          <w:szCs w:val="20"/>
                          <w:shd w:val="clear" w:color="auto" w:fill="FFFFFF"/>
                        </w:rPr>
                        <w:t>cosa juzgada debe entenderse como la </w:t>
                      </w:r>
                      <w:r w:rsidR="00907118" w:rsidRPr="00C444C1">
                        <w:rPr>
                          <w:rStyle w:val="Textoennegrita"/>
                          <w:rFonts w:ascii="Tahoma" w:hAnsi="Tahoma" w:cs="Tahoma"/>
                          <w:b w:val="0"/>
                          <w:bCs w:val="0"/>
                          <w:sz w:val="20"/>
                          <w:szCs w:val="20"/>
                          <w:shd w:val="clear" w:color="auto" w:fill="FFFFFF"/>
                        </w:rPr>
                        <w:t>autoridad y fuerza que la ley otorga a una sentencia definitiva</w:t>
                      </w:r>
                      <w:r w:rsidR="00907118" w:rsidRPr="00C444C1">
                        <w:rPr>
                          <w:rStyle w:val="Textoennegrita"/>
                          <w:rFonts w:ascii="Tahoma" w:hAnsi="Tahoma" w:cs="Tahoma"/>
                          <w:b w:val="0"/>
                          <w:bCs w:val="0"/>
                          <w:sz w:val="20"/>
                          <w:szCs w:val="20"/>
                          <w:shd w:val="clear" w:color="auto" w:fill="FFFFFF"/>
                        </w:rPr>
                        <w:t>.</w:t>
                      </w:r>
                    </w:p>
                    <w:p w14:paraId="4A01DCF2" w14:textId="611F0384" w:rsidR="00907118" w:rsidRPr="00C444C1" w:rsidRDefault="00C444C1" w:rsidP="00C444C1">
                      <w:pPr>
                        <w:pStyle w:val="Prrafodelista"/>
                        <w:shd w:val="clear" w:color="auto" w:fill="F0F0F0"/>
                        <w:spacing w:after="150" w:line="240" w:lineRule="auto"/>
                        <w:jc w:val="both"/>
                        <w:rPr>
                          <w:rFonts w:ascii="Tahoma" w:eastAsia="Times New Roman" w:hAnsi="Tahoma" w:cs="Tahoma"/>
                          <w:sz w:val="20"/>
                          <w:szCs w:val="20"/>
                          <w:lang w:eastAsia="es-MX"/>
                        </w:rPr>
                      </w:pPr>
                      <w:r w:rsidRPr="00C444C1">
                        <w:rPr>
                          <w:rFonts w:ascii="Tahoma" w:hAnsi="Tahoma" w:cs="Tahoma"/>
                          <w:sz w:val="20"/>
                          <w:szCs w:val="20"/>
                          <w:shd w:val="clear" w:color="auto" w:fill="FFFFFF"/>
                        </w:rPr>
                        <w:t>acto jurídico a través del cual se incorpora a un patrimonio una cosa, mueble o inmueble</w:t>
                      </w:r>
                    </w:p>
                    <w:p w14:paraId="1525EFD7" w14:textId="25684891" w:rsidR="00236A86" w:rsidRPr="00C444C1" w:rsidRDefault="00236A86" w:rsidP="00C444C1">
                      <w:pPr>
                        <w:pStyle w:val="Prrafodelista"/>
                        <w:numPr>
                          <w:ilvl w:val="0"/>
                          <w:numId w:val="4"/>
                        </w:numPr>
                        <w:shd w:val="clear" w:color="auto" w:fill="F0F0F0"/>
                        <w:spacing w:after="150" w:line="240" w:lineRule="auto"/>
                        <w:jc w:val="both"/>
                        <w:rPr>
                          <w:rFonts w:ascii="Tahoma" w:eastAsia="Times New Roman" w:hAnsi="Tahoma" w:cs="Tahoma"/>
                          <w:sz w:val="20"/>
                          <w:szCs w:val="20"/>
                          <w:lang w:eastAsia="es-MX"/>
                        </w:rPr>
                      </w:pPr>
                      <w:r w:rsidRPr="00C444C1">
                        <w:rPr>
                          <w:rFonts w:ascii="Tahoma" w:eastAsia="Times New Roman" w:hAnsi="Tahoma" w:cs="Tahoma"/>
                          <w:b/>
                          <w:bCs/>
                          <w:i/>
                          <w:iCs/>
                          <w:sz w:val="20"/>
                          <w:szCs w:val="20"/>
                          <w:lang w:eastAsia="es-MX"/>
                        </w:rPr>
                        <w:t>4.5.9 Costas Procesales</w:t>
                      </w:r>
                      <w:r w:rsidR="00C444C1" w:rsidRPr="00C444C1">
                        <w:rPr>
                          <w:rFonts w:ascii="Tahoma" w:eastAsia="Times New Roman" w:hAnsi="Tahoma" w:cs="Tahoma"/>
                          <w:b/>
                          <w:bCs/>
                          <w:i/>
                          <w:iCs/>
                          <w:sz w:val="20"/>
                          <w:szCs w:val="20"/>
                          <w:lang w:eastAsia="es-MX"/>
                        </w:rPr>
                        <w:t xml:space="preserve"> </w:t>
                      </w:r>
                      <w:r w:rsidR="00C444C1" w:rsidRPr="00C444C1">
                        <w:rPr>
                          <w:rStyle w:val="Textoennegrita"/>
                          <w:rFonts w:ascii="Tahoma" w:hAnsi="Tahoma" w:cs="Tahoma"/>
                          <w:b w:val="0"/>
                          <w:bCs w:val="0"/>
                          <w:sz w:val="20"/>
                          <w:szCs w:val="20"/>
                          <w:shd w:val="clear" w:color="auto" w:fill="FFFFFF"/>
                        </w:rPr>
                        <w:t>cargas de orden económico</w:t>
                      </w:r>
                      <w:r w:rsidR="00C444C1" w:rsidRPr="00C444C1">
                        <w:rPr>
                          <w:rFonts w:ascii="Tahoma" w:hAnsi="Tahoma" w:cs="Tahoma"/>
                          <w:sz w:val="20"/>
                          <w:szCs w:val="20"/>
                          <w:shd w:val="clear" w:color="auto" w:fill="FFFFFF"/>
                        </w:rPr>
                        <w:t> que deben satisfacer las partes en el proceso, al objeto de ver los gastos de todo orden que el mismo comporta.</w:t>
                      </w:r>
                    </w:p>
                  </w:txbxContent>
                </v:textbox>
                <w10:wrap anchorx="margin"/>
              </v:rect>
            </w:pict>
          </mc:Fallback>
        </mc:AlternateContent>
      </w:r>
    </w:p>
    <w:p w14:paraId="69948333" w14:textId="429AC7E1" w:rsidR="00236A86" w:rsidRDefault="00236A86" w:rsidP="0008326C"/>
    <w:p w14:paraId="499D033E" w14:textId="06E77529" w:rsidR="00236A86" w:rsidRDefault="00236A86" w:rsidP="0008326C"/>
    <w:p w14:paraId="204CCC68" w14:textId="77777777" w:rsidR="00C444C1" w:rsidRDefault="00C444C1" w:rsidP="0008326C">
      <w:pPr>
        <w:rPr>
          <w:sz w:val="40"/>
          <w:szCs w:val="40"/>
        </w:rPr>
      </w:pPr>
    </w:p>
    <w:p w14:paraId="6DCA3C3A" w14:textId="77777777" w:rsidR="00C444C1" w:rsidRDefault="00C444C1" w:rsidP="0008326C">
      <w:pPr>
        <w:rPr>
          <w:sz w:val="40"/>
          <w:szCs w:val="40"/>
        </w:rPr>
      </w:pPr>
    </w:p>
    <w:p w14:paraId="6EE98878" w14:textId="77777777" w:rsidR="00C444C1" w:rsidRDefault="00C444C1" w:rsidP="0008326C">
      <w:pPr>
        <w:rPr>
          <w:sz w:val="40"/>
          <w:szCs w:val="40"/>
        </w:rPr>
      </w:pPr>
    </w:p>
    <w:p w14:paraId="68762B4E" w14:textId="027573D6" w:rsidR="00236A86" w:rsidRPr="00C444C1" w:rsidRDefault="00236A86" w:rsidP="0008326C">
      <w:pPr>
        <w:rPr>
          <w:sz w:val="40"/>
          <w:szCs w:val="40"/>
        </w:rPr>
      </w:pPr>
      <w:r w:rsidRPr="00C444C1">
        <w:rPr>
          <w:sz w:val="40"/>
          <w:szCs w:val="40"/>
        </w:rPr>
        <w:t>Medios de prueba</w:t>
      </w:r>
    </w:p>
    <w:sectPr w:rsidR="00236A86" w:rsidRPr="00C444C1" w:rsidSect="003B4F37">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EC6"/>
    <w:multiLevelType w:val="hybridMultilevel"/>
    <w:tmpl w:val="EFBA53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991D8B"/>
    <w:multiLevelType w:val="hybridMultilevel"/>
    <w:tmpl w:val="CD1C22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02B7EFD"/>
    <w:multiLevelType w:val="hybridMultilevel"/>
    <w:tmpl w:val="E02206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B220B03"/>
    <w:multiLevelType w:val="hybridMultilevel"/>
    <w:tmpl w:val="67B2817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oNotDisplayPageBoundaries/>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26C"/>
    <w:rsid w:val="0008326C"/>
    <w:rsid w:val="00156115"/>
    <w:rsid w:val="00236A86"/>
    <w:rsid w:val="003B4F37"/>
    <w:rsid w:val="0053391F"/>
    <w:rsid w:val="00833433"/>
    <w:rsid w:val="00907118"/>
    <w:rsid w:val="00A82993"/>
    <w:rsid w:val="00A8600D"/>
    <w:rsid w:val="00C444C1"/>
    <w:rsid w:val="00D947C6"/>
    <w:rsid w:val="00EE00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94E44"/>
  <w15:chartTrackingRefBased/>
  <w15:docId w15:val="{2E6103AC-4F3A-4202-8CB7-96492A43C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8326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53391F"/>
    <w:rPr>
      <w:sz w:val="16"/>
      <w:szCs w:val="16"/>
    </w:rPr>
  </w:style>
  <w:style w:type="paragraph" w:styleId="Textocomentario">
    <w:name w:val="annotation text"/>
    <w:basedOn w:val="Normal"/>
    <w:link w:val="TextocomentarioCar"/>
    <w:uiPriority w:val="99"/>
    <w:semiHidden/>
    <w:unhideWhenUsed/>
    <w:rsid w:val="005339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3391F"/>
    <w:rPr>
      <w:sz w:val="20"/>
      <w:szCs w:val="20"/>
    </w:rPr>
  </w:style>
  <w:style w:type="paragraph" w:styleId="Asuntodelcomentario">
    <w:name w:val="annotation subject"/>
    <w:basedOn w:val="Textocomentario"/>
    <w:next w:val="Textocomentario"/>
    <w:link w:val="AsuntodelcomentarioCar"/>
    <w:uiPriority w:val="99"/>
    <w:semiHidden/>
    <w:unhideWhenUsed/>
    <w:rsid w:val="0053391F"/>
    <w:rPr>
      <w:b/>
      <w:bCs/>
    </w:rPr>
  </w:style>
  <w:style w:type="character" w:customStyle="1" w:styleId="AsuntodelcomentarioCar">
    <w:name w:val="Asunto del comentario Car"/>
    <w:basedOn w:val="TextocomentarioCar"/>
    <w:link w:val="Asuntodelcomentario"/>
    <w:uiPriority w:val="99"/>
    <w:semiHidden/>
    <w:rsid w:val="0053391F"/>
    <w:rPr>
      <w:b/>
      <w:bCs/>
      <w:sz w:val="20"/>
      <w:szCs w:val="20"/>
    </w:rPr>
  </w:style>
  <w:style w:type="paragraph" w:styleId="Prrafodelista">
    <w:name w:val="List Paragraph"/>
    <w:basedOn w:val="Normal"/>
    <w:uiPriority w:val="34"/>
    <w:qFormat/>
    <w:rsid w:val="00236A86"/>
    <w:pPr>
      <w:ind w:left="720"/>
      <w:contextualSpacing/>
    </w:pPr>
  </w:style>
  <w:style w:type="character" w:styleId="Hipervnculo">
    <w:name w:val="Hyperlink"/>
    <w:basedOn w:val="Fuentedeprrafopredeter"/>
    <w:uiPriority w:val="99"/>
    <w:semiHidden/>
    <w:unhideWhenUsed/>
    <w:rsid w:val="00A8600D"/>
    <w:rPr>
      <w:color w:val="0000FF"/>
      <w:u w:val="single"/>
    </w:rPr>
  </w:style>
  <w:style w:type="character" w:styleId="Textoennegrita">
    <w:name w:val="Strong"/>
    <w:basedOn w:val="Fuentedeprrafopredeter"/>
    <w:uiPriority w:val="22"/>
    <w:qFormat/>
    <w:rsid w:val="008334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165259">
      <w:bodyDiv w:val="1"/>
      <w:marLeft w:val="0"/>
      <w:marRight w:val="0"/>
      <w:marTop w:val="0"/>
      <w:marBottom w:val="0"/>
      <w:divBdr>
        <w:top w:val="none" w:sz="0" w:space="0" w:color="auto"/>
        <w:left w:val="none" w:sz="0" w:space="0" w:color="auto"/>
        <w:bottom w:val="none" w:sz="0" w:space="0" w:color="auto"/>
        <w:right w:val="none" w:sz="0" w:space="0" w:color="auto"/>
      </w:divBdr>
    </w:div>
    <w:div w:id="958802104">
      <w:bodyDiv w:val="1"/>
      <w:marLeft w:val="0"/>
      <w:marRight w:val="0"/>
      <w:marTop w:val="0"/>
      <w:marBottom w:val="0"/>
      <w:divBdr>
        <w:top w:val="none" w:sz="0" w:space="0" w:color="auto"/>
        <w:left w:val="none" w:sz="0" w:space="0" w:color="auto"/>
        <w:bottom w:val="none" w:sz="0" w:space="0" w:color="auto"/>
        <w:right w:val="none" w:sz="0" w:space="0" w:color="auto"/>
      </w:divBdr>
    </w:div>
    <w:div w:id="104709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Prueba_(derech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wikipedia.org/wiki/Juez" TargetMode="External"/><Relationship Id="rId12" Type="http://schemas.openxmlformats.org/officeDocument/2006/relationships/hyperlink" Target="https://es.wikipedia.org/wiki/Buena_f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s.wikipedia.org/wiki/Prueba_(derecho)" TargetMode="External"/><Relationship Id="rId5" Type="http://schemas.openxmlformats.org/officeDocument/2006/relationships/image" Target="media/image1.jpeg"/><Relationship Id="rId10" Type="http://schemas.openxmlformats.org/officeDocument/2006/relationships/hyperlink" Target="https://es.wikipedia.org/wiki/Juez" TargetMode="External"/><Relationship Id="rId4" Type="http://schemas.openxmlformats.org/officeDocument/2006/relationships/webSettings" Target="webSettings.xml"/><Relationship Id="rId9" Type="http://schemas.openxmlformats.org/officeDocument/2006/relationships/hyperlink" Target="https://es.wikipedia.org/wiki/Buena_fe"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4</Pages>
  <Words>48</Words>
  <Characters>269</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Lopez Aldana</dc:creator>
  <cp:keywords/>
  <dc:description/>
  <cp:lastModifiedBy>Abigail Lopez Aldana</cp:lastModifiedBy>
  <cp:revision>3</cp:revision>
  <dcterms:created xsi:type="dcterms:W3CDTF">2021-06-07T22:00:00Z</dcterms:created>
  <dcterms:modified xsi:type="dcterms:W3CDTF">2021-06-08T23:40:00Z</dcterms:modified>
</cp:coreProperties>
</file>