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BF" w:rsidRDefault="008D46BF" w:rsidP="008D46BF">
      <w:pPr>
        <w:jc w:val="center"/>
        <w:rPr>
          <w:rFonts w:ascii="Times New Roman" w:hAnsi="Times New Roman" w:cs="Times New Roman"/>
        </w:rPr>
      </w:pPr>
      <w:r>
        <w:rPr>
          <w:noProof/>
          <w:lang w:eastAsia="es-MX"/>
        </w:rPr>
        <w:drawing>
          <wp:inline distT="0" distB="0" distL="0" distR="0" wp14:anchorId="1C2BB00F" wp14:editId="530DEF36">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rFonts w:ascii="Times New Roman" w:hAnsi="Times New Roman" w:cs="Times New Roman"/>
        </w:rPr>
        <w:t xml:space="preserve">                                 </w:t>
      </w:r>
      <w:r>
        <w:rPr>
          <w:noProof/>
          <w:lang w:eastAsia="es-MX"/>
        </w:rPr>
        <w:drawing>
          <wp:inline distT="0" distB="0" distL="0" distR="0" wp14:anchorId="589EDA8F" wp14:editId="61338806">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8D46BF" w:rsidRDefault="008D46BF" w:rsidP="008D46BF">
      <w:pPr>
        <w:spacing w:line="360" w:lineRule="auto"/>
        <w:jc w:val="center"/>
        <w:rPr>
          <w:rFonts w:ascii="Arial" w:hAnsi="Arial" w:cs="Arial"/>
        </w:rPr>
      </w:pPr>
      <w:r>
        <w:rPr>
          <w:rFonts w:ascii="Arial" w:hAnsi="Arial" w:cs="Arial"/>
        </w:rPr>
        <w:t>DOCENTE:</w:t>
      </w:r>
    </w:p>
    <w:p w:rsidR="008D46BF" w:rsidRDefault="008D46BF" w:rsidP="008D46BF">
      <w:pPr>
        <w:spacing w:line="360" w:lineRule="auto"/>
        <w:jc w:val="center"/>
        <w:rPr>
          <w:rFonts w:ascii="Arial" w:hAnsi="Arial" w:cs="Arial"/>
        </w:rPr>
      </w:pPr>
    </w:p>
    <w:p w:rsidR="008D46BF" w:rsidRDefault="008D46BF" w:rsidP="008D46BF">
      <w:pPr>
        <w:spacing w:line="360" w:lineRule="auto"/>
        <w:jc w:val="center"/>
        <w:rPr>
          <w:rFonts w:ascii="Arial" w:hAnsi="Arial" w:cs="Arial"/>
        </w:rPr>
      </w:pPr>
      <w:r>
        <w:rPr>
          <w:rFonts w:ascii="Arial" w:hAnsi="Arial" w:cs="Arial"/>
        </w:rPr>
        <w:t>DR. EDUARDO ZEBADUA GUILLEN</w:t>
      </w:r>
    </w:p>
    <w:p w:rsidR="008D46BF" w:rsidRDefault="008D46BF" w:rsidP="008D46BF">
      <w:pPr>
        <w:spacing w:line="360" w:lineRule="auto"/>
        <w:rPr>
          <w:rFonts w:ascii="Arial" w:hAnsi="Arial" w:cs="Arial"/>
        </w:rPr>
      </w:pPr>
    </w:p>
    <w:p w:rsidR="008D46BF" w:rsidRDefault="008D46BF" w:rsidP="008D46BF">
      <w:pPr>
        <w:spacing w:line="360" w:lineRule="auto"/>
        <w:jc w:val="center"/>
        <w:rPr>
          <w:rFonts w:ascii="Arial" w:hAnsi="Arial" w:cs="Arial"/>
        </w:rPr>
      </w:pPr>
      <w:r>
        <w:rPr>
          <w:rFonts w:ascii="Arial" w:hAnsi="Arial" w:cs="Arial"/>
        </w:rPr>
        <w:t>ALUMNO:</w:t>
      </w:r>
    </w:p>
    <w:p w:rsidR="008D46BF" w:rsidRDefault="008D46BF" w:rsidP="008D46BF">
      <w:pPr>
        <w:spacing w:line="360" w:lineRule="auto"/>
        <w:jc w:val="center"/>
        <w:rPr>
          <w:rFonts w:ascii="Arial" w:hAnsi="Arial" w:cs="Arial"/>
        </w:rPr>
      </w:pPr>
    </w:p>
    <w:p w:rsidR="008D46BF" w:rsidRDefault="00BF6EC8" w:rsidP="008D46BF">
      <w:pPr>
        <w:spacing w:line="360" w:lineRule="auto"/>
        <w:jc w:val="center"/>
        <w:rPr>
          <w:rFonts w:ascii="Arial" w:hAnsi="Arial" w:cs="Arial"/>
        </w:rPr>
      </w:pPr>
      <w:r>
        <w:rPr>
          <w:rFonts w:ascii="Arial" w:hAnsi="Arial" w:cs="Arial"/>
        </w:rPr>
        <w:t xml:space="preserve">HANNIA DEL CARMEN SALAZAR JIMENEZ </w:t>
      </w:r>
      <w:bookmarkStart w:id="0" w:name="_GoBack"/>
      <w:bookmarkEnd w:id="0"/>
    </w:p>
    <w:p w:rsidR="008D46BF" w:rsidRDefault="008D46BF" w:rsidP="008D46BF">
      <w:pPr>
        <w:spacing w:line="360" w:lineRule="auto"/>
        <w:jc w:val="center"/>
        <w:rPr>
          <w:rFonts w:ascii="Arial" w:hAnsi="Arial" w:cs="Arial"/>
        </w:rPr>
      </w:pPr>
    </w:p>
    <w:p w:rsidR="008D46BF" w:rsidRDefault="008D46BF" w:rsidP="008D46BF">
      <w:pPr>
        <w:spacing w:line="360" w:lineRule="auto"/>
        <w:jc w:val="center"/>
        <w:rPr>
          <w:rFonts w:ascii="Arial" w:hAnsi="Arial" w:cs="Arial"/>
        </w:rPr>
      </w:pPr>
      <w:r>
        <w:rPr>
          <w:rFonts w:ascii="Arial" w:hAnsi="Arial" w:cs="Arial"/>
        </w:rPr>
        <w:t>MATERIA:</w:t>
      </w:r>
    </w:p>
    <w:p w:rsidR="008D46BF" w:rsidRDefault="008D46BF" w:rsidP="008D46BF">
      <w:pPr>
        <w:spacing w:line="360" w:lineRule="auto"/>
        <w:jc w:val="center"/>
        <w:rPr>
          <w:rFonts w:ascii="Arial" w:hAnsi="Arial" w:cs="Arial"/>
        </w:rPr>
      </w:pPr>
    </w:p>
    <w:p w:rsidR="008D46BF" w:rsidRDefault="008D46BF" w:rsidP="008D46BF">
      <w:pPr>
        <w:spacing w:line="360" w:lineRule="auto"/>
        <w:jc w:val="center"/>
        <w:rPr>
          <w:rFonts w:ascii="Arial" w:hAnsi="Arial" w:cs="Arial"/>
        </w:rPr>
      </w:pPr>
      <w:r>
        <w:rPr>
          <w:rFonts w:ascii="Arial" w:hAnsi="Arial" w:cs="Arial"/>
        </w:rPr>
        <w:t xml:space="preserve">MEDICINA INTERNA </w:t>
      </w:r>
    </w:p>
    <w:p w:rsidR="008D46BF" w:rsidRDefault="008D46BF" w:rsidP="008D46BF">
      <w:pPr>
        <w:spacing w:line="360" w:lineRule="auto"/>
        <w:jc w:val="center"/>
        <w:rPr>
          <w:rFonts w:ascii="Arial" w:hAnsi="Arial" w:cs="Arial"/>
        </w:rPr>
      </w:pPr>
    </w:p>
    <w:p w:rsidR="008D46BF" w:rsidRDefault="008D46BF" w:rsidP="008D46BF">
      <w:pPr>
        <w:spacing w:line="360" w:lineRule="auto"/>
        <w:jc w:val="center"/>
        <w:rPr>
          <w:rFonts w:ascii="Arial" w:hAnsi="Arial" w:cs="Arial"/>
        </w:rPr>
      </w:pPr>
      <w:r>
        <w:rPr>
          <w:rFonts w:ascii="Arial" w:hAnsi="Arial" w:cs="Arial"/>
        </w:rPr>
        <w:t>TEMA:</w:t>
      </w:r>
    </w:p>
    <w:p w:rsidR="008D46BF" w:rsidRDefault="008D46BF" w:rsidP="008D46BF">
      <w:pPr>
        <w:spacing w:line="360" w:lineRule="auto"/>
        <w:jc w:val="center"/>
        <w:rPr>
          <w:rFonts w:ascii="Arial" w:hAnsi="Arial" w:cs="Arial"/>
        </w:rPr>
      </w:pPr>
    </w:p>
    <w:p w:rsidR="008D46BF" w:rsidRDefault="008D46BF" w:rsidP="008D46BF">
      <w:pPr>
        <w:spacing w:line="360" w:lineRule="auto"/>
        <w:jc w:val="center"/>
        <w:rPr>
          <w:rFonts w:ascii="Arial" w:hAnsi="Arial" w:cs="Arial"/>
          <w:lang w:val="es-ES"/>
        </w:rPr>
      </w:pPr>
      <w:r>
        <w:rPr>
          <w:rFonts w:ascii="Arial" w:hAnsi="Arial" w:cs="Arial"/>
          <w:lang w:val="es-ES"/>
        </w:rPr>
        <w:t xml:space="preserve">VIH/SIDA </w:t>
      </w:r>
    </w:p>
    <w:p w:rsidR="008D46BF" w:rsidRDefault="008D46BF" w:rsidP="008D46BF">
      <w:pPr>
        <w:spacing w:line="360" w:lineRule="auto"/>
        <w:jc w:val="center"/>
        <w:rPr>
          <w:rFonts w:ascii="Arial" w:hAnsi="Arial" w:cs="Arial"/>
          <w:lang w:val="es-ES"/>
        </w:rPr>
      </w:pPr>
    </w:p>
    <w:p w:rsidR="008D46BF" w:rsidRDefault="008D46BF" w:rsidP="008D46BF">
      <w:pPr>
        <w:spacing w:line="360" w:lineRule="auto"/>
        <w:jc w:val="center"/>
        <w:rPr>
          <w:rFonts w:ascii="Arial" w:hAnsi="Arial" w:cs="Arial"/>
          <w:lang w:val="es-ES"/>
        </w:rPr>
      </w:pPr>
      <w:r>
        <w:rPr>
          <w:rFonts w:ascii="Arial" w:hAnsi="Arial" w:cs="Arial"/>
          <w:lang w:val="es-ES"/>
        </w:rPr>
        <w:t>GRADO:</w:t>
      </w:r>
    </w:p>
    <w:p w:rsidR="008D46BF" w:rsidRDefault="008D46BF" w:rsidP="008D46BF">
      <w:pPr>
        <w:spacing w:line="360" w:lineRule="auto"/>
        <w:jc w:val="center"/>
        <w:rPr>
          <w:rFonts w:ascii="Arial" w:hAnsi="Arial" w:cs="Arial"/>
          <w:lang w:val="es-ES"/>
        </w:rPr>
      </w:pPr>
    </w:p>
    <w:p w:rsidR="008D46BF" w:rsidRDefault="008D46BF" w:rsidP="008D46BF">
      <w:pPr>
        <w:spacing w:line="360" w:lineRule="auto"/>
        <w:jc w:val="center"/>
        <w:rPr>
          <w:rFonts w:ascii="Arial" w:hAnsi="Arial" w:cs="Arial"/>
          <w:lang w:val="es-ES"/>
        </w:rPr>
      </w:pPr>
      <w:r>
        <w:rPr>
          <w:rFonts w:ascii="Arial" w:hAnsi="Arial" w:cs="Arial"/>
          <w:lang w:val="es-ES"/>
        </w:rPr>
        <w:t>MEDICINA HUMANA 5°</w:t>
      </w:r>
    </w:p>
    <w:p w:rsidR="008D46BF" w:rsidRDefault="008D46BF" w:rsidP="008D46BF">
      <w:pPr>
        <w:spacing w:line="360" w:lineRule="auto"/>
        <w:jc w:val="center"/>
        <w:rPr>
          <w:rFonts w:ascii="Arial" w:hAnsi="Arial" w:cs="Arial"/>
          <w:lang w:val="es-ES"/>
        </w:rPr>
      </w:pPr>
    </w:p>
    <w:p w:rsidR="008D46BF" w:rsidRDefault="008D46BF" w:rsidP="008D46BF">
      <w:pPr>
        <w:spacing w:line="360" w:lineRule="auto"/>
        <w:jc w:val="center"/>
        <w:rPr>
          <w:rFonts w:ascii="Arial" w:hAnsi="Arial" w:cs="Arial"/>
          <w:lang w:val="es-ES"/>
        </w:rPr>
      </w:pPr>
    </w:p>
    <w:p w:rsidR="008D46BF" w:rsidRDefault="008D46BF" w:rsidP="008D46BF">
      <w:pPr>
        <w:spacing w:line="360" w:lineRule="auto"/>
        <w:jc w:val="center"/>
        <w:rPr>
          <w:rFonts w:ascii="Arial" w:hAnsi="Arial" w:cs="Arial"/>
          <w:lang w:val="es-ES"/>
        </w:rPr>
      </w:pPr>
    </w:p>
    <w:p w:rsidR="008D46BF" w:rsidRDefault="008D46BF" w:rsidP="008D46BF">
      <w:pPr>
        <w:spacing w:line="360" w:lineRule="auto"/>
        <w:jc w:val="center"/>
        <w:rPr>
          <w:rFonts w:ascii="Arial" w:hAnsi="Arial" w:cs="Arial"/>
          <w:lang w:val="es-ES"/>
        </w:rPr>
      </w:pPr>
    </w:p>
    <w:p w:rsidR="008D46BF" w:rsidRDefault="008D46BF" w:rsidP="008D46BF">
      <w:pPr>
        <w:spacing w:line="276" w:lineRule="auto"/>
        <w:jc w:val="both"/>
        <w:rPr>
          <w:rFonts w:ascii="Arial" w:hAnsi="Arial" w:cs="Arial"/>
          <w:lang w:val="es-ES"/>
        </w:rPr>
      </w:pPr>
    </w:p>
    <w:p w:rsidR="008D46BF" w:rsidRPr="00BF6EC8" w:rsidRDefault="008D46BF" w:rsidP="00BF6EC8">
      <w:pPr>
        <w:jc w:val="both"/>
        <w:rPr>
          <w:rFonts w:ascii="Arial" w:hAnsi="Arial" w:cs="Arial"/>
          <w:color w:val="000000" w:themeColor="text1"/>
          <w:spacing w:val="2"/>
          <w:sz w:val="22"/>
          <w:szCs w:val="22"/>
          <w:shd w:val="clear" w:color="auto" w:fill="FFFFFF"/>
        </w:rPr>
      </w:pPr>
      <w:r w:rsidRPr="00BF6EC8">
        <w:rPr>
          <w:rFonts w:ascii="Arial" w:hAnsi="Arial" w:cs="Arial"/>
          <w:color w:val="000000" w:themeColor="text1"/>
          <w:sz w:val="22"/>
          <w:szCs w:val="22"/>
        </w:rPr>
        <w:lastRenderedPageBreak/>
        <w:t xml:space="preserve">La infección por el virus de inmunodeficiencia humana (HIV) se debe a 1 de 2 retrovirus similares (HIV-1 y HIV-2) que destruyen a los linfocitos CD4+ y comprometen la inmunidad celular, lo que a su vez aumenta el riesgo de ciertas infecciones y cánceres. </w:t>
      </w:r>
      <w:r w:rsidRPr="00BF6EC8">
        <w:rPr>
          <w:rFonts w:ascii="Arial" w:hAnsi="Arial" w:cs="Arial"/>
          <w:color w:val="000000" w:themeColor="text1"/>
          <w:spacing w:val="2"/>
          <w:sz w:val="22"/>
          <w:szCs w:val="22"/>
          <w:shd w:val="clear" w:color="auto" w:fill="FFFFFF"/>
        </w:rPr>
        <w:t>El HIV-1 causa la mayoría de las infecciones en todo el mundo, pero HIV-2 es responsable de una proporción significativa de las infecciones en ciertas regiones occidentales de África</w:t>
      </w:r>
      <w:r w:rsidRPr="00BF6EC8">
        <w:rPr>
          <w:rFonts w:ascii="Arial" w:hAnsi="Arial" w:cs="Arial"/>
          <w:color w:val="000000" w:themeColor="text1"/>
          <w:spacing w:val="2"/>
          <w:sz w:val="22"/>
          <w:szCs w:val="22"/>
          <w:shd w:val="clear" w:color="auto" w:fill="FFFFFF"/>
        </w:rPr>
        <w:t>.</w:t>
      </w:r>
    </w:p>
    <w:p w:rsidR="008D46BF" w:rsidRPr="00BF6EC8" w:rsidRDefault="008D46BF" w:rsidP="00BF6EC8">
      <w:pPr>
        <w:jc w:val="both"/>
        <w:rPr>
          <w:rFonts w:ascii="Arial" w:hAnsi="Arial" w:cs="Arial"/>
          <w:color w:val="000000" w:themeColor="text1"/>
          <w:spacing w:val="2"/>
          <w:sz w:val="22"/>
          <w:szCs w:val="22"/>
          <w:shd w:val="clear" w:color="auto" w:fill="FFFFFF"/>
        </w:rPr>
      </w:pPr>
    </w:p>
    <w:p w:rsidR="008D46BF" w:rsidRPr="008D46BF" w:rsidRDefault="008D46BF" w:rsidP="00BF6EC8">
      <w:pPr>
        <w:shd w:val="clear" w:color="auto" w:fill="FFFFFF"/>
        <w:spacing w:line="465" w:lineRule="atLeast"/>
        <w:jc w:val="both"/>
        <w:outlineLvl w:val="1"/>
        <w:rPr>
          <w:rFonts w:ascii="Arial" w:eastAsia="Times New Roman" w:hAnsi="Arial" w:cs="Arial"/>
          <w:b/>
          <w:bCs/>
          <w:color w:val="000000" w:themeColor="text1"/>
          <w:spacing w:val="3"/>
          <w:sz w:val="22"/>
          <w:szCs w:val="22"/>
          <w:lang w:eastAsia="es-MX"/>
        </w:rPr>
      </w:pPr>
      <w:r w:rsidRPr="008D46BF">
        <w:rPr>
          <w:rFonts w:ascii="Arial" w:eastAsia="Times New Roman" w:hAnsi="Arial" w:cs="Arial"/>
          <w:b/>
          <w:bCs/>
          <w:color w:val="000000" w:themeColor="text1"/>
          <w:spacing w:val="3"/>
          <w:sz w:val="22"/>
          <w:szCs w:val="22"/>
          <w:lang w:eastAsia="es-MX"/>
        </w:rPr>
        <w:t>Sida</w:t>
      </w:r>
    </w:p>
    <w:p w:rsidR="008D46BF" w:rsidRPr="008D46BF" w:rsidRDefault="008D46BF" w:rsidP="00BF6EC8">
      <w:pPr>
        <w:shd w:val="clear" w:color="auto" w:fill="FFFFFF"/>
        <w:spacing w:after="240" w:line="330" w:lineRule="atLeast"/>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El sida se define por una o más de las siguientes características:</w:t>
      </w:r>
    </w:p>
    <w:p w:rsidR="008D46BF" w:rsidRPr="008D46BF" w:rsidRDefault="008D46BF" w:rsidP="00BF6EC8">
      <w:pPr>
        <w:numPr>
          <w:ilvl w:val="0"/>
          <w:numId w:val="1"/>
        </w:numPr>
        <w:shd w:val="clear" w:color="auto" w:fill="FFFFFF"/>
        <w:spacing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Infección por HIV que produce alguna de estas enfermedades (véase barra lateral </w:t>
      </w:r>
      <w:hyperlink r:id="rId7" w:anchor="v26305949_es" w:history="1">
        <w:r w:rsidRPr="00BF6EC8">
          <w:rPr>
            <w:rFonts w:ascii="Arial" w:eastAsia="Times New Roman" w:hAnsi="Arial" w:cs="Arial"/>
            <w:color w:val="000000" w:themeColor="text1"/>
            <w:spacing w:val="2"/>
            <w:sz w:val="22"/>
            <w:szCs w:val="22"/>
            <w:lang w:eastAsia="es-MX"/>
          </w:rPr>
          <w:t>Enfermedades definitorias del sida</w:t>
        </w:r>
      </w:hyperlink>
      <w:r w:rsidRPr="008D46BF">
        <w:rPr>
          <w:rFonts w:ascii="Arial" w:eastAsia="Times New Roman" w:hAnsi="Arial" w:cs="Arial"/>
          <w:color w:val="000000" w:themeColor="text1"/>
          <w:spacing w:val="2"/>
          <w:sz w:val="22"/>
          <w:szCs w:val="22"/>
          <w:lang w:eastAsia="es-MX"/>
        </w:rPr>
        <w:t> [</w:t>
      </w:r>
      <w:hyperlink r:id="rId8" w:anchor="v26306019_es" w:history="1">
        <w:r w:rsidRPr="00BF6EC8">
          <w:rPr>
            <w:rFonts w:ascii="Arial" w:eastAsia="Times New Roman" w:hAnsi="Arial" w:cs="Arial"/>
            <w:color w:val="000000" w:themeColor="text1"/>
            <w:spacing w:val="2"/>
            <w:sz w:val="22"/>
            <w:szCs w:val="22"/>
            <w:lang w:eastAsia="es-MX"/>
          </w:rPr>
          <w:t>3</w:t>
        </w:r>
      </w:hyperlink>
      <w:r w:rsidRPr="008D46BF">
        <w:rPr>
          <w:rFonts w:ascii="Arial" w:eastAsia="Times New Roman" w:hAnsi="Arial" w:cs="Arial"/>
          <w:color w:val="000000" w:themeColor="text1"/>
          <w:spacing w:val="2"/>
          <w:sz w:val="22"/>
          <w:szCs w:val="22"/>
          <w:lang w:eastAsia="es-MX"/>
        </w:rPr>
        <w:t>])</w:t>
      </w:r>
    </w:p>
    <w:p w:rsidR="008D46BF" w:rsidRPr="008D46BF" w:rsidRDefault="008D46BF" w:rsidP="00BF6EC8">
      <w:pPr>
        <w:numPr>
          <w:ilvl w:val="0"/>
          <w:numId w:val="1"/>
        </w:numPr>
        <w:shd w:val="clear" w:color="auto" w:fill="FFFFFF"/>
        <w:spacing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Recuento de linfocitos T CD4 (</w:t>
      </w:r>
      <w:hyperlink r:id="rId9" w:anchor="v992184_es" w:history="1">
        <w:r w:rsidRPr="00BF6EC8">
          <w:rPr>
            <w:rFonts w:ascii="Arial" w:eastAsia="Times New Roman" w:hAnsi="Arial" w:cs="Arial"/>
            <w:color w:val="000000" w:themeColor="text1"/>
            <w:spacing w:val="2"/>
            <w:sz w:val="22"/>
            <w:szCs w:val="22"/>
            <w:lang w:eastAsia="es-MX"/>
          </w:rPr>
          <w:t xml:space="preserve">célula </w:t>
        </w:r>
        <w:proofErr w:type="spellStart"/>
        <w:r w:rsidRPr="00BF6EC8">
          <w:rPr>
            <w:rFonts w:ascii="Arial" w:eastAsia="Times New Roman" w:hAnsi="Arial" w:cs="Arial"/>
            <w:color w:val="000000" w:themeColor="text1"/>
            <w:spacing w:val="2"/>
            <w:sz w:val="22"/>
            <w:szCs w:val="22"/>
            <w:lang w:eastAsia="es-MX"/>
          </w:rPr>
          <w:t>helper</w:t>
        </w:r>
        <w:proofErr w:type="spellEnd"/>
      </w:hyperlink>
      <w:r w:rsidRPr="008D46BF">
        <w:rPr>
          <w:rFonts w:ascii="Arial" w:eastAsia="Times New Roman" w:hAnsi="Arial" w:cs="Arial"/>
          <w:color w:val="000000" w:themeColor="text1"/>
          <w:spacing w:val="2"/>
          <w:sz w:val="22"/>
          <w:szCs w:val="22"/>
          <w:lang w:eastAsia="es-MX"/>
        </w:rPr>
        <w:t>) </w:t>
      </w:r>
      <w:r w:rsidRPr="00BF6EC8">
        <w:rPr>
          <w:rFonts w:ascii="Arial" w:eastAsia="Times New Roman" w:hAnsi="Arial" w:cs="Arial"/>
          <w:color w:val="000000" w:themeColor="text1"/>
          <w:spacing w:val="2"/>
          <w:sz w:val="22"/>
          <w:szCs w:val="22"/>
          <w:lang w:eastAsia="es-MX"/>
        </w:rPr>
        <w:t>&lt;</w:t>
      </w:r>
      <w:r w:rsidRPr="008D46BF">
        <w:rPr>
          <w:rFonts w:ascii="Arial" w:eastAsia="Times New Roman" w:hAnsi="Arial" w:cs="Arial"/>
          <w:color w:val="000000" w:themeColor="text1"/>
          <w:spacing w:val="2"/>
          <w:sz w:val="22"/>
          <w:szCs w:val="22"/>
          <w:lang w:eastAsia="es-MX"/>
        </w:rPr>
        <w:t> 200/</w:t>
      </w:r>
      <w:proofErr w:type="spellStart"/>
      <w:r w:rsidRPr="008D46BF">
        <w:rPr>
          <w:rFonts w:ascii="Arial" w:eastAsia="Times New Roman" w:hAnsi="Arial" w:cs="Arial"/>
          <w:color w:val="000000" w:themeColor="text1"/>
          <w:spacing w:val="2"/>
          <w:sz w:val="22"/>
          <w:szCs w:val="22"/>
          <w:lang w:eastAsia="es-MX"/>
        </w:rPr>
        <w:t>mcL</w:t>
      </w:r>
      <w:proofErr w:type="spellEnd"/>
    </w:p>
    <w:p w:rsidR="008D46BF" w:rsidRPr="008D46BF" w:rsidRDefault="008D46BF" w:rsidP="00BF6EC8">
      <w:pPr>
        <w:numPr>
          <w:ilvl w:val="0"/>
          <w:numId w:val="1"/>
        </w:numPr>
        <w:shd w:val="clear" w:color="auto" w:fill="FFFFFF"/>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Porcentaje de células CD4+ ≤ 14%</w:t>
      </w:r>
    </w:p>
    <w:p w:rsidR="008D46BF" w:rsidRPr="008D46BF" w:rsidRDefault="008D46BF" w:rsidP="00BF6EC8">
      <w:pPr>
        <w:shd w:val="clear" w:color="auto" w:fill="FFFFFF"/>
        <w:spacing w:after="240" w:line="330" w:lineRule="atLeast"/>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Las enfermedades definitorias del sida son</w:t>
      </w:r>
    </w:p>
    <w:p w:rsidR="008D46BF" w:rsidRPr="008D46BF" w:rsidRDefault="008D46BF" w:rsidP="00BF6EC8">
      <w:pPr>
        <w:numPr>
          <w:ilvl w:val="0"/>
          <w:numId w:val="2"/>
        </w:numPr>
        <w:shd w:val="clear" w:color="auto" w:fill="FFFFFF"/>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Infecciones oportunistas graves</w:t>
      </w:r>
    </w:p>
    <w:p w:rsidR="008D46BF" w:rsidRPr="008D46BF" w:rsidRDefault="008D46BF" w:rsidP="00BF6EC8">
      <w:pPr>
        <w:numPr>
          <w:ilvl w:val="0"/>
          <w:numId w:val="2"/>
        </w:numPr>
        <w:shd w:val="clear" w:color="auto" w:fill="FFFFFF"/>
        <w:spacing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Ciertos cánceres (p. ej., </w:t>
      </w:r>
      <w:hyperlink r:id="rId10" w:history="1">
        <w:r w:rsidRPr="00BF6EC8">
          <w:rPr>
            <w:rFonts w:ascii="Arial" w:eastAsia="Times New Roman" w:hAnsi="Arial" w:cs="Arial"/>
            <w:color w:val="000000" w:themeColor="text1"/>
            <w:spacing w:val="2"/>
            <w:sz w:val="22"/>
            <w:szCs w:val="22"/>
            <w:lang w:eastAsia="es-MX"/>
          </w:rPr>
          <w:t>sarcoma de Kaposi</w:t>
        </w:r>
      </w:hyperlink>
      <w:r w:rsidRPr="008D46BF">
        <w:rPr>
          <w:rFonts w:ascii="Arial" w:eastAsia="Times New Roman" w:hAnsi="Arial" w:cs="Arial"/>
          <w:color w:val="000000" w:themeColor="text1"/>
          <w:spacing w:val="2"/>
          <w:sz w:val="22"/>
          <w:szCs w:val="22"/>
          <w:lang w:eastAsia="es-MX"/>
        </w:rPr>
        <w:t>, </w:t>
      </w:r>
      <w:hyperlink r:id="rId11" w:history="1">
        <w:r w:rsidRPr="00BF6EC8">
          <w:rPr>
            <w:rFonts w:ascii="Arial" w:eastAsia="Times New Roman" w:hAnsi="Arial" w:cs="Arial"/>
            <w:color w:val="000000" w:themeColor="text1"/>
            <w:spacing w:val="2"/>
            <w:sz w:val="22"/>
            <w:szCs w:val="22"/>
            <w:lang w:eastAsia="es-MX"/>
          </w:rPr>
          <w:t xml:space="preserve">linfoma no </w:t>
        </w:r>
        <w:proofErr w:type="spellStart"/>
        <w:r w:rsidRPr="00BF6EC8">
          <w:rPr>
            <w:rFonts w:ascii="Arial" w:eastAsia="Times New Roman" w:hAnsi="Arial" w:cs="Arial"/>
            <w:color w:val="000000" w:themeColor="text1"/>
            <w:spacing w:val="2"/>
            <w:sz w:val="22"/>
            <w:szCs w:val="22"/>
            <w:lang w:eastAsia="es-MX"/>
          </w:rPr>
          <w:t>Hodgkin</w:t>
        </w:r>
        <w:proofErr w:type="spellEnd"/>
      </w:hyperlink>
      <w:r w:rsidRPr="008D46BF">
        <w:rPr>
          <w:rFonts w:ascii="Arial" w:eastAsia="Times New Roman" w:hAnsi="Arial" w:cs="Arial"/>
          <w:color w:val="000000" w:themeColor="text1"/>
          <w:spacing w:val="2"/>
          <w:sz w:val="22"/>
          <w:szCs w:val="22"/>
          <w:lang w:eastAsia="es-MX"/>
        </w:rPr>
        <w:t>) cuya predisposición se asocia con el defecto en la inmunidad celular</w:t>
      </w:r>
    </w:p>
    <w:p w:rsidR="008D46BF" w:rsidRPr="00BF6EC8" w:rsidRDefault="008D46BF" w:rsidP="00BF6EC8">
      <w:pPr>
        <w:numPr>
          <w:ilvl w:val="0"/>
          <w:numId w:val="2"/>
        </w:numPr>
        <w:shd w:val="clear" w:color="auto" w:fill="FFFFFF"/>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Disfunción neurológica</w:t>
      </w:r>
    </w:p>
    <w:p w:rsidR="008D46BF" w:rsidRPr="00BF6EC8" w:rsidRDefault="008D46BF" w:rsidP="00BF6EC8">
      <w:pPr>
        <w:shd w:val="clear" w:color="auto" w:fill="FFFFFF"/>
        <w:spacing w:after="240" w:line="330" w:lineRule="atLeast"/>
        <w:jc w:val="both"/>
        <w:rPr>
          <w:rFonts w:ascii="Arial" w:hAnsi="Arial" w:cs="Arial"/>
          <w:color w:val="000000" w:themeColor="text1"/>
          <w:spacing w:val="2"/>
          <w:sz w:val="22"/>
          <w:szCs w:val="22"/>
          <w:shd w:val="clear" w:color="auto" w:fill="FFFFFF"/>
        </w:rPr>
      </w:pPr>
      <w:r w:rsidRPr="00BF6EC8">
        <w:rPr>
          <w:rFonts w:ascii="Arial" w:hAnsi="Arial" w:cs="Arial"/>
          <w:color w:val="000000" w:themeColor="text1"/>
          <w:spacing w:val="2"/>
          <w:sz w:val="22"/>
          <w:szCs w:val="22"/>
          <w:shd w:val="clear" w:color="auto" w:fill="FFFFFF"/>
        </w:rPr>
        <w:t xml:space="preserve">La transmisión del HIV requiere el contacto con líquidos corporales, específicamente con sangre, semen, secreciones vaginales, leche materna, saliva o exudados de heridas o de lesiones en la piel o las mucosas, que contengan </w:t>
      </w:r>
      <w:proofErr w:type="spellStart"/>
      <w:r w:rsidRPr="00BF6EC8">
        <w:rPr>
          <w:rFonts w:ascii="Arial" w:hAnsi="Arial" w:cs="Arial"/>
          <w:color w:val="000000" w:themeColor="text1"/>
          <w:spacing w:val="2"/>
          <w:sz w:val="22"/>
          <w:szCs w:val="22"/>
          <w:shd w:val="clear" w:color="auto" w:fill="FFFFFF"/>
        </w:rPr>
        <w:t>viriones</w:t>
      </w:r>
      <w:proofErr w:type="spellEnd"/>
      <w:r w:rsidRPr="00BF6EC8">
        <w:rPr>
          <w:rFonts w:ascii="Arial" w:hAnsi="Arial" w:cs="Arial"/>
          <w:color w:val="000000" w:themeColor="text1"/>
          <w:spacing w:val="2"/>
          <w:sz w:val="22"/>
          <w:szCs w:val="22"/>
          <w:shd w:val="clear" w:color="auto" w:fill="FFFFFF"/>
        </w:rPr>
        <w:t xml:space="preserve"> libres de HIV o células infectadas. La transmisión es más probable con las altas concentraciones de </w:t>
      </w:r>
      <w:proofErr w:type="spellStart"/>
      <w:r w:rsidRPr="00BF6EC8">
        <w:rPr>
          <w:rFonts w:ascii="Arial" w:hAnsi="Arial" w:cs="Arial"/>
          <w:color w:val="000000" w:themeColor="text1"/>
          <w:spacing w:val="2"/>
          <w:sz w:val="22"/>
          <w:szCs w:val="22"/>
          <w:shd w:val="clear" w:color="auto" w:fill="FFFFFF"/>
        </w:rPr>
        <w:t>viriones</w:t>
      </w:r>
      <w:proofErr w:type="spellEnd"/>
      <w:r w:rsidRPr="00BF6EC8">
        <w:rPr>
          <w:rFonts w:ascii="Arial" w:hAnsi="Arial" w:cs="Arial"/>
          <w:color w:val="000000" w:themeColor="text1"/>
          <w:spacing w:val="2"/>
          <w:sz w:val="22"/>
          <w:szCs w:val="22"/>
          <w:shd w:val="clear" w:color="auto" w:fill="FFFFFF"/>
        </w:rPr>
        <w:t xml:space="preserve"> que son típicas de la infección primaria, incluso cuando esas infecciones son asintomáticas. El contagio por la saliva o por las gotas esparcidas durante la tos o los estornudos, si bien es concebible, resulta en extremo improbable</w:t>
      </w:r>
      <w:r w:rsidRPr="00BF6EC8">
        <w:rPr>
          <w:rFonts w:ascii="Arial" w:hAnsi="Arial" w:cs="Arial"/>
          <w:color w:val="000000" w:themeColor="text1"/>
          <w:spacing w:val="2"/>
          <w:sz w:val="22"/>
          <w:szCs w:val="22"/>
          <w:shd w:val="clear" w:color="auto" w:fill="FFFFFF"/>
        </w:rPr>
        <w:t>.</w:t>
      </w:r>
    </w:p>
    <w:p w:rsidR="008D46BF" w:rsidRPr="008D46BF" w:rsidRDefault="008D46BF" w:rsidP="00BF6EC8">
      <w:pPr>
        <w:spacing w:after="240" w:line="330" w:lineRule="atLeast"/>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La transmisión suele suceder</w:t>
      </w:r>
    </w:p>
    <w:p w:rsidR="008D46BF" w:rsidRPr="008D46BF" w:rsidRDefault="008D46BF" w:rsidP="00BF6EC8">
      <w:pPr>
        <w:numPr>
          <w:ilvl w:val="0"/>
          <w:numId w:val="3"/>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Sexual: transmisión directa a través de una relación sexual</w:t>
      </w:r>
    </w:p>
    <w:p w:rsidR="008D46BF" w:rsidRPr="008D46BF" w:rsidRDefault="008D46BF" w:rsidP="00BF6EC8">
      <w:pPr>
        <w:numPr>
          <w:ilvl w:val="0"/>
          <w:numId w:val="3"/>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Relacionado con agujas o instrumentos: intercambio de agujas contaminadas con sangre o exposición a instrumentos contaminados</w:t>
      </w:r>
    </w:p>
    <w:p w:rsidR="008D46BF" w:rsidRPr="008D46BF" w:rsidRDefault="008D46BF" w:rsidP="00BF6EC8">
      <w:pPr>
        <w:numPr>
          <w:ilvl w:val="0"/>
          <w:numId w:val="3"/>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Materna: parto o lactancia</w:t>
      </w:r>
    </w:p>
    <w:p w:rsidR="008D46BF" w:rsidRPr="008D46BF" w:rsidRDefault="008D46BF" w:rsidP="00BF6EC8">
      <w:pPr>
        <w:numPr>
          <w:ilvl w:val="0"/>
          <w:numId w:val="3"/>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Relacionada con las transfusiones o los trasplantes</w:t>
      </w:r>
    </w:p>
    <w:p w:rsidR="008D46BF" w:rsidRPr="00BF6EC8" w:rsidRDefault="008D46BF" w:rsidP="00BF6EC8">
      <w:pPr>
        <w:pStyle w:val="NormalWeb"/>
        <w:spacing w:before="0" w:beforeAutospacing="0" w:after="240" w:afterAutospacing="0"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shd w:val="clear" w:color="auto" w:fill="FFFFFF"/>
        </w:rPr>
        <w:t>El HIV se adhiere a las células T del huésped y penetra en ellas a través de la mediación de moléculas CD4+ y recept</w:t>
      </w:r>
      <w:r w:rsidR="00BF6EC8">
        <w:rPr>
          <w:rFonts w:ascii="Arial" w:hAnsi="Arial" w:cs="Arial"/>
          <w:color w:val="000000" w:themeColor="text1"/>
          <w:spacing w:val="2"/>
          <w:sz w:val="22"/>
          <w:szCs w:val="22"/>
          <w:shd w:val="clear" w:color="auto" w:fill="FFFFFF"/>
        </w:rPr>
        <w:t xml:space="preserve">ores de </w:t>
      </w:r>
      <w:proofErr w:type="spellStart"/>
      <w:r w:rsidR="00BF6EC8">
        <w:rPr>
          <w:rFonts w:ascii="Arial" w:hAnsi="Arial" w:cs="Arial"/>
          <w:color w:val="000000" w:themeColor="text1"/>
          <w:spacing w:val="2"/>
          <w:sz w:val="22"/>
          <w:szCs w:val="22"/>
          <w:shd w:val="clear" w:color="auto" w:fill="FFFFFF"/>
        </w:rPr>
        <w:t>quimiocina</w:t>
      </w:r>
      <w:proofErr w:type="spellEnd"/>
      <w:r w:rsidR="00BF6EC8">
        <w:rPr>
          <w:rFonts w:ascii="Arial" w:hAnsi="Arial" w:cs="Arial"/>
          <w:color w:val="000000" w:themeColor="text1"/>
          <w:spacing w:val="2"/>
          <w:sz w:val="22"/>
          <w:szCs w:val="22"/>
          <w:shd w:val="clear" w:color="auto" w:fill="FFFFFF"/>
        </w:rPr>
        <w:t>.</w:t>
      </w:r>
      <w:r w:rsidRPr="00BF6EC8">
        <w:rPr>
          <w:rFonts w:ascii="Arial" w:hAnsi="Arial" w:cs="Arial"/>
          <w:color w:val="000000" w:themeColor="text1"/>
          <w:spacing w:val="2"/>
          <w:sz w:val="22"/>
          <w:szCs w:val="22"/>
          <w:shd w:val="clear" w:color="auto" w:fill="FFFFFF"/>
        </w:rPr>
        <w:t xml:space="preserve"> Después de la adhesión, el RNA y varias </w:t>
      </w:r>
      <w:r w:rsidRPr="00BF6EC8">
        <w:rPr>
          <w:rFonts w:ascii="Arial" w:hAnsi="Arial" w:cs="Arial"/>
          <w:color w:val="000000" w:themeColor="text1"/>
          <w:spacing w:val="2"/>
          <w:sz w:val="22"/>
          <w:szCs w:val="22"/>
          <w:shd w:val="clear" w:color="auto" w:fill="FFFFFF"/>
        </w:rPr>
        <w:lastRenderedPageBreak/>
        <w:t>de las enzimas codificadas por el HIV se liberan dentro de la célula huésped.</w:t>
      </w:r>
      <w:r w:rsidRPr="00BF6EC8">
        <w:rPr>
          <w:rFonts w:ascii="Arial" w:hAnsi="Arial" w:cs="Arial"/>
          <w:color w:val="000000" w:themeColor="text1"/>
          <w:spacing w:val="2"/>
          <w:sz w:val="22"/>
          <w:szCs w:val="22"/>
          <w:shd w:val="clear" w:color="auto" w:fill="FFFFFF"/>
        </w:rPr>
        <w:t xml:space="preserve"> </w:t>
      </w:r>
      <w:r w:rsidRPr="00BF6EC8">
        <w:rPr>
          <w:rFonts w:ascii="Arial" w:hAnsi="Arial" w:cs="Arial"/>
          <w:color w:val="000000" w:themeColor="text1"/>
          <w:spacing w:val="2"/>
          <w:sz w:val="22"/>
          <w:szCs w:val="22"/>
          <w:shd w:val="clear" w:color="auto" w:fill="FFFFFF"/>
        </w:rPr>
        <w:t xml:space="preserve">Para que el virus se replique, la transcriptasa reversa (una DNA polimerasa dependiente de RNA) debe copiar al RNA del HIV para producir DNA </w:t>
      </w:r>
      <w:proofErr w:type="spellStart"/>
      <w:r w:rsidRPr="00BF6EC8">
        <w:rPr>
          <w:rFonts w:ascii="Arial" w:hAnsi="Arial" w:cs="Arial"/>
          <w:color w:val="000000" w:themeColor="text1"/>
          <w:spacing w:val="2"/>
          <w:sz w:val="22"/>
          <w:szCs w:val="22"/>
          <w:shd w:val="clear" w:color="auto" w:fill="FFFFFF"/>
        </w:rPr>
        <w:t>proviral</w:t>
      </w:r>
      <w:proofErr w:type="spellEnd"/>
      <w:r w:rsidRPr="00BF6EC8">
        <w:rPr>
          <w:rFonts w:ascii="Arial" w:hAnsi="Arial" w:cs="Arial"/>
          <w:color w:val="000000" w:themeColor="text1"/>
          <w:spacing w:val="2"/>
          <w:sz w:val="22"/>
          <w:szCs w:val="22"/>
          <w:shd w:val="clear" w:color="auto" w:fill="FFFFFF"/>
        </w:rPr>
        <w:t>; este mecanismo de copiado es susceptible de errores que producen mutaciones frecuentes y, en consecuencia, nuevos genotipos de HIV. Estas mutaciones facilitan la generación de HIV resistente al control del sistema inmunitario del huésped y a algunos antirretrovirales.</w:t>
      </w:r>
      <w:r w:rsidRPr="00BF6EC8">
        <w:rPr>
          <w:rFonts w:ascii="Arial" w:hAnsi="Arial" w:cs="Arial"/>
          <w:color w:val="000000" w:themeColor="text1"/>
          <w:spacing w:val="2"/>
          <w:sz w:val="22"/>
          <w:szCs w:val="22"/>
          <w:shd w:val="clear" w:color="auto" w:fill="FFFFFF"/>
        </w:rPr>
        <w:t xml:space="preserve"> </w:t>
      </w:r>
      <w:r w:rsidRPr="00BF6EC8">
        <w:rPr>
          <w:rFonts w:ascii="Arial" w:hAnsi="Arial" w:cs="Arial"/>
          <w:color w:val="000000" w:themeColor="text1"/>
          <w:spacing w:val="2"/>
          <w:sz w:val="22"/>
          <w:szCs w:val="22"/>
          <w:shd w:val="clear" w:color="auto" w:fill="FFFFFF"/>
        </w:rPr>
        <w:t xml:space="preserve">El DNA </w:t>
      </w:r>
      <w:proofErr w:type="spellStart"/>
      <w:r w:rsidRPr="00BF6EC8">
        <w:rPr>
          <w:rFonts w:ascii="Arial" w:hAnsi="Arial" w:cs="Arial"/>
          <w:color w:val="000000" w:themeColor="text1"/>
          <w:spacing w:val="2"/>
          <w:sz w:val="22"/>
          <w:szCs w:val="22"/>
          <w:shd w:val="clear" w:color="auto" w:fill="FFFFFF"/>
        </w:rPr>
        <w:t>proviral</w:t>
      </w:r>
      <w:proofErr w:type="spellEnd"/>
      <w:r w:rsidRPr="00BF6EC8">
        <w:rPr>
          <w:rFonts w:ascii="Arial" w:hAnsi="Arial" w:cs="Arial"/>
          <w:color w:val="000000" w:themeColor="text1"/>
          <w:spacing w:val="2"/>
          <w:sz w:val="22"/>
          <w:szCs w:val="22"/>
          <w:shd w:val="clear" w:color="auto" w:fill="FFFFFF"/>
        </w:rPr>
        <w:t xml:space="preserve"> ingresa en el núcleo de las células huésped y se integra en el DNA del huésped mediante un proceso en el que participa la </w:t>
      </w:r>
      <w:proofErr w:type="spellStart"/>
      <w:r w:rsidRPr="00BF6EC8">
        <w:rPr>
          <w:rFonts w:ascii="Arial" w:hAnsi="Arial" w:cs="Arial"/>
          <w:color w:val="000000" w:themeColor="text1"/>
          <w:spacing w:val="2"/>
          <w:sz w:val="22"/>
          <w:szCs w:val="22"/>
          <w:shd w:val="clear" w:color="auto" w:fill="FFFFFF"/>
        </w:rPr>
        <w:t>integrasa</w:t>
      </w:r>
      <w:proofErr w:type="spellEnd"/>
      <w:r w:rsidRPr="00BF6EC8">
        <w:rPr>
          <w:rFonts w:ascii="Arial" w:hAnsi="Arial" w:cs="Arial"/>
          <w:color w:val="000000" w:themeColor="text1"/>
          <w:spacing w:val="2"/>
          <w:sz w:val="22"/>
          <w:szCs w:val="22"/>
          <w:shd w:val="clear" w:color="auto" w:fill="FFFFFF"/>
        </w:rPr>
        <w:t xml:space="preserve">, otra enzima del HIV. Durante cada división celular, el DNA </w:t>
      </w:r>
      <w:proofErr w:type="spellStart"/>
      <w:r w:rsidRPr="00BF6EC8">
        <w:rPr>
          <w:rFonts w:ascii="Arial" w:hAnsi="Arial" w:cs="Arial"/>
          <w:color w:val="000000" w:themeColor="text1"/>
          <w:spacing w:val="2"/>
          <w:sz w:val="22"/>
          <w:szCs w:val="22"/>
          <w:shd w:val="clear" w:color="auto" w:fill="FFFFFF"/>
        </w:rPr>
        <w:t>proviral</w:t>
      </w:r>
      <w:proofErr w:type="spellEnd"/>
      <w:r w:rsidRPr="00BF6EC8">
        <w:rPr>
          <w:rFonts w:ascii="Arial" w:hAnsi="Arial" w:cs="Arial"/>
          <w:color w:val="000000" w:themeColor="text1"/>
          <w:spacing w:val="2"/>
          <w:sz w:val="22"/>
          <w:szCs w:val="22"/>
          <w:shd w:val="clear" w:color="auto" w:fill="FFFFFF"/>
        </w:rPr>
        <w:t xml:space="preserve"> integrado se duplica junto con el DNA del huésped. A continuación, el DNA </w:t>
      </w:r>
      <w:proofErr w:type="spellStart"/>
      <w:r w:rsidRPr="00BF6EC8">
        <w:rPr>
          <w:rFonts w:ascii="Arial" w:hAnsi="Arial" w:cs="Arial"/>
          <w:color w:val="000000" w:themeColor="text1"/>
          <w:spacing w:val="2"/>
          <w:sz w:val="22"/>
          <w:szCs w:val="22"/>
          <w:shd w:val="clear" w:color="auto" w:fill="FFFFFF"/>
        </w:rPr>
        <w:t>proviral</w:t>
      </w:r>
      <w:proofErr w:type="spellEnd"/>
      <w:r w:rsidRPr="00BF6EC8">
        <w:rPr>
          <w:rFonts w:ascii="Arial" w:hAnsi="Arial" w:cs="Arial"/>
          <w:color w:val="000000" w:themeColor="text1"/>
          <w:spacing w:val="2"/>
          <w:sz w:val="22"/>
          <w:szCs w:val="22"/>
          <w:shd w:val="clear" w:color="auto" w:fill="FFFFFF"/>
        </w:rPr>
        <w:t xml:space="preserve"> del HIV puede transcribirse a RNA y traducirse a sus proteínas, como las glucoproteínas 41 y 120 de la envoltura. Estas proteínas se ensamblan en </w:t>
      </w:r>
      <w:proofErr w:type="spellStart"/>
      <w:r w:rsidRPr="00BF6EC8">
        <w:rPr>
          <w:rFonts w:ascii="Arial" w:hAnsi="Arial" w:cs="Arial"/>
          <w:color w:val="000000" w:themeColor="text1"/>
          <w:spacing w:val="2"/>
          <w:sz w:val="22"/>
          <w:szCs w:val="22"/>
          <w:shd w:val="clear" w:color="auto" w:fill="FFFFFF"/>
        </w:rPr>
        <w:t>viriones</w:t>
      </w:r>
      <w:proofErr w:type="spellEnd"/>
      <w:r w:rsidRPr="00BF6EC8">
        <w:rPr>
          <w:rFonts w:ascii="Arial" w:hAnsi="Arial" w:cs="Arial"/>
          <w:color w:val="000000" w:themeColor="text1"/>
          <w:spacing w:val="2"/>
          <w:sz w:val="22"/>
          <w:szCs w:val="22"/>
          <w:shd w:val="clear" w:color="auto" w:fill="FFFFFF"/>
        </w:rPr>
        <w:t xml:space="preserve"> de HIV en la membrana interna de la célula huésped y brotan de la superficie celular dentro de una envoltura de la membrana celular humana modificada. Cada célula huésped puede producir miles de </w:t>
      </w:r>
      <w:proofErr w:type="spellStart"/>
      <w:r w:rsidRPr="00BF6EC8">
        <w:rPr>
          <w:rFonts w:ascii="Arial" w:hAnsi="Arial" w:cs="Arial"/>
          <w:color w:val="000000" w:themeColor="text1"/>
          <w:spacing w:val="2"/>
          <w:sz w:val="22"/>
          <w:szCs w:val="22"/>
          <w:shd w:val="clear" w:color="auto" w:fill="FFFFFF"/>
        </w:rPr>
        <w:t>viriones</w:t>
      </w:r>
      <w:proofErr w:type="spellEnd"/>
      <w:r w:rsidRPr="00BF6EC8">
        <w:rPr>
          <w:rFonts w:ascii="Arial" w:hAnsi="Arial" w:cs="Arial"/>
          <w:color w:val="000000" w:themeColor="text1"/>
          <w:spacing w:val="2"/>
          <w:sz w:val="22"/>
          <w:szCs w:val="22"/>
          <w:shd w:val="clear" w:color="auto" w:fill="FFFFFF"/>
        </w:rPr>
        <w:t>.</w:t>
      </w:r>
      <w:r w:rsidRPr="00BF6EC8">
        <w:rPr>
          <w:rFonts w:ascii="Arial" w:hAnsi="Arial" w:cs="Arial"/>
          <w:color w:val="000000" w:themeColor="text1"/>
          <w:spacing w:val="2"/>
          <w:sz w:val="22"/>
          <w:szCs w:val="22"/>
          <w:shd w:val="clear" w:color="auto" w:fill="FFFFFF"/>
        </w:rPr>
        <w:t xml:space="preserve"> </w:t>
      </w:r>
      <w:r w:rsidRPr="00BF6EC8">
        <w:rPr>
          <w:rFonts w:ascii="Arial" w:hAnsi="Arial" w:cs="Arial"/>
          <w:color w:val="000000" w:themeColor="text1"/>
          <w:spacing w:val="2"/>
          <w:sz w:val="22"/>
          <w:szCs w:val="22"/>
        </w:rPr>
        <w:t>Las dos consecuencias principales de la infección por HIV son</w:t>
      </w:r>
    </w:p>
    <w:p w:rsidR="008D46BF" w:rsidRPr="008D46BF" w:rsidRDefault="008D46BF" w:rsidP="00BF6EC8">
      <w:pPr>
        <w:numPr>
          <w:ilvl w:val="0"/>
          <w:numId w:val="4"/>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El daño al sistema inmunitario, específicamente el agotamiento de los linfocitos CD4+</w:t>
      </w:r>
    </w:p>
    <w:p w:rsidR="008D46BF" w:rsidRPr="008D46BF" w:rsidRDefault="008D46BF" w:rsidP="00BF6EC8">
      <w:pPr>
        <w:numPr>
          <w:ilvl w:val="0"/>
          <w:numId w:val="4"/>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La activación inmunitaria</w:t>
      </w:r>
    </w:p>
    <w:p w:rsidR="008D46BF" w:rsidRPr="008D46BF" w:rsidRDefault="008D46BF" w:rsidP="00BF6EC8">
      <w:pPr>
        <w:spacing w:after="240" w:line="330" w:lineRule="atLeast"/>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Los linfocitos CD4+ participan en la inmunidad mediada por células y, en menor medida, en la inmunidad humoral. La depleción de CD4+ puede ser secundaria a las siguientes causas:</w:t>
      </w:r>
    </w:p>
    <w:p w:rsidR="008D46BF" w:rsidRPr="008D46BF" w:rsidRDefault="008D46BF" w:rsidP="00BF6EC8">
      <w:pPr>
        <w:numPr>
          <w:ilvl w:val="0"/>
          <w:numId w:val="5"/>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Efectos citotóxicos directos de la replicación del HIV</w:t>
      </w:r>
    </w:p>
    <w:p w:rsidR="008D46BF" w:rsidRPr="008D46BF" w:rsidRDefault="008D46BF" w:rsidP="00BF6EC8">
      <w:pPr>
        <w:numPr>
          <w:ilvl w:val="0"/>
          <w:numId w:val="5"/>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Citotoxicidad mediada por células</w:t>
      </w:r>
    </w:p>
    <w:p w:rsidR="008D46BF" w:rsidRPr="008D46BF" w:rsidRDefault="008D46BF" w:rsidP="00BF6EC8">
      <w:pPr>
        <w:numPr>
          <w:ilvl w:val="0"/>
          <w:numId w:val="5"/>
        </w:numPr>
        <w:spacing w:after="240" w:line="330" w:lineRule="atLeast"/>
        <w:ind w:left="600"/>
        <w:jc w:val="both"/>
        <w:rPr>
          <w:rFonts w:ascii="Arial" w:eastAsia="Times New Roman" w:hAnsi="Arial" w:cs="Arial"/>
          <w:color w:val="000000" w:themeColor="text1"/>
          <w:spacing w:val="2"/>
          <w:sz w:val="22"/>
          <w:szCs w:val="22"/>
          <w:lang w:eastAsia="es-MX"/>
        </w:rPr>
      </w:pPr>
      <w:r w:rsidRPr="008D46BF">
        <w:rPr>
          <w:rFonts w:ascii="Arial" w:eastAsia="Times New Roman" w:hAnsi="Arial" w:cs="Arial"/>
          <w:color w:val="000000" w:themeColor="text1"/>
          <w:spacing w:val="2"/>
          <w:sz w:val="22"/>
          <w:szCs w:val="22"/>
          <w:lang w:eastAsia="es-MX"/>
        </w:rPr>
        <w:t>Lesión del timo, que afecta la producción de linfocitos</w:t>
      </w:r>
    </w:p>
    <w:p w:rsidR="008D46BF" w:rsidRPr="00BF6EC8" w:rsidRDefault="008D46BF" w:rsidP="00BF6EC8">
      <w:pPr>
        <w:pStyle w:val="Ttulo3"/>
        <w:shd w:val="clear" w:color="auto" w:fill="FFFFFF"/>
        <w:spacing w:before="0" w:line="465" w:lineRule="atLeast"/>
        <w:jc w:val="both"/>
        <w:rPr>
          <w:rFonts w:ascii="Arial" w:hAnsi="Arial" w:cs="Arial"/>
          <w:color w:val="000000" w:themeColor="text1"/>
          <w:spacing w:val="3"/>
          <w:sz w:val="22"/>
          <w:szCs w:val="22"/>
        </w:rPr>
      </w:pPr>
      <w:r w:rsidRPr="00BF6EC8">
        <w:rPr>
          <w:rFonts w:ascii="Arial" w:hAnsi="Arial" w:cs="Arial"/>
          <w:color w:val="000000" w:themeColor="text1"/>
          <w:spacing w:val="3"/>
          <w:sz w:val="22"/>
          <w:szCs w:val="22"/>
        </w:rPr>
        <w:t>Progresión de la enfermedad</w:t>
      </w:r>
    </w:p>
    <w:p w:rsidR="008D46BF" w:rsidRPr="00BF6EC8" w:rsidRDefault="008D46BF" w:rsidP="00BF6EC8">
      <w:pPr>
        <w:pStyle w:val="NormalWeb"/>
        <w:shd w:val="clear" w:color="auto" w:fill="FFFFFF"/>
        <w:spacing w:before="0" w:beforeAutospacing="0" w:after="240" w:afterAutospacing="0"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Durante las primeras semanas de infección primaria, hay respuestas inmunes humorales y celulares:</w:t>
      </w:r>
    </w:p>
    <w:p w:rsidR="008D46BF" w:rsidRPr="00BF6EC8" w:rsidRDefault="008D46BF" w:rsidP="00BF6EC8">
      <w:pPr>
        <w:pStyle w:val="NormalWeb"/>
        <w:numPr>
          <w:ilvl w:val="0"/>
          <w:numId w:val="6"/>
        </w:numPr>
        <w:shd w:val="clear" w:color="auto" w:fill="FFFFFF"/>
        <w:spacing w:before="0" w:beforeAutospacing="0" w:after="0" w:afterAutospacing="0" w:line="330" w:lineRule="atLeast"/>
        <w:ind w:left="600"/>
        <w:jc w:val="both"/>
        <w:rPr>
          <w:rFonts w:ascii="Arial" w:hAnsi="Arial" w:cs="Arial"/>
          <w:color w:val="000000" w:themeColor="text1"/>
          <w:spacing w:val="2"/>
          <w:sz w:val="22"/>
          <w:szCs w:val="22"/>
        </w:rPr>
      </w:pPr>
      <w:r w:rsidRPr="00BF6EC8">
        <w:rPr>
          <w:rFonts w:ascii="Arial" w:hAnsi="Arial" w:cs="Arial"/>
          <w:b/>
          <w:bCs/>
          <w:color w:val="000000" w:themeColor="text1"/>
          <w:spacing w:val="2"/>
          <w:sz w:val="22"/>
          <w:szCs w:val="22"/>
        </w:rPr>
        <w:t>Humoral:</w:t>
      </w:r>
      <w:r w:rsidRPr="00BF6EC8">
        <w:rPr>
          <w:rFonts w:ascii="Arial" w:hAnsi="Arial" w:cs="Arial"/>
          <w:color w:val="000000" w:themeColor="text1"/>
          <w:spacing w:val="2"/>
          <w:sz w:val="22"/>
          <w:szCs w:val="22"/>
        </w:rPr>
        <w:t> los anticuerpos contra el HIV suelen poder identificarse algunas semanas después de la infección primaria, pero no pueden resolver completamente la infección como resultado del surgimiento de formas mutadas de HIV no controlables por los anticuerpos anti-HIV actuales del paciente.</w:t>
      </w:r>
    </w:p>
    <w:p w:rsidR="008D46BF" w:rsidRPr="00BF6EC8" w:rsidRDefault="008D46BF" w:rsidP="00BF6EC8">
      <w:pPr>
        <w:pStyle w:val="NormalWeb"/>
        <w:numPr>
          <w:ilvl w:val="0"/>
          <w:numId w:val="6"/>
        </w:numPr>
        <w:shd w:val="clear" w:color="auto" w:fill="FFFFFF"/>
        <w:spacing w:before="0" w:beforeAutospacing="0" w:after="0" w:afterAutospacing="0" w:line="330" w:lineRule="atLeast"/>
        <w:ind w:left="600"/>
        <w:jc w:val="both"/>
        <w:rPr>
          <w:rFonts w:ascii="Arial" w:hAnsi="Arial" w:cs="Arial"/>
          <w:color w:val="000000" w:themeColor="text1"/>
          <w:spacing w:val="2"/>
          <w:sz w:val="22"/>
          <w:szCs w:val="22"/>
        </w:rPr>
      </w:pPr>
      <w:r w:rsidRPr="00BF6EC8">
        <w:rPr>
          <w:rFonts w:ascii="Arial" w:hAnsi="Arial" w:cs="Arial"/>
          <w:b/>
          <w:bCs/>
          <w:color w:val="000000" w:themeColor="text1"/>
          <w:spacing w:val="2"/>
          <w:sz w:val="22"/>
          <w:szCs w:val="22"/>
        </w:rPr>
        <w:t>Celular:</w:t>
      </w:r>
      <w:r w:rsidRPr="00BF6EC8">
        <w:rPr>
          <w:rFonts w:ascii="Arial" w:hAnsi="Arial" w:cs="Arial"/>
          <w:color w:val="000000" w:themeColor="text1"/>
          <w:spacing w:val="2"/>
          <w:sz w:val="22"/>
          <w:szCs w:val="22"/>
        </w:rPr>
        <w:t> la inmunidad celular es una forma de control más importante para los altos niveles de viremia (generalmente más de 10</w:t>
      </w:r>
      <w:r w:rsidRPr="00BF6EC8">
        <w:rPr>
          <w:rFonts w:ascii="Arial" w:hAnsi="Arial" w:cs="Arial"/>
          <w:color w:val="000000" w:themeColor="text1"/>
          <w:spacing w:val="2"/>
          <w:sz w:val="22"/>
          <w:szCs w:val="22"/>
          <w:vertAlign w:val="superscript"/>
        </w:rPr>
        <w:t>6</w:t>
      </w:r>
      <w:r w:rsidRPr="00BF6EC8">
        <w:rPr>
          <w:rFonts w:ascii="Arial" w:hAnsi="Arial" w:cs="Arial"/>
          <w:color w:val="000000" w:themeColor="text1"/>
          <w:spacing w:val="2"/>
          <w:sz w:val="22"/>
          <w:szCs w:val="22"/>
        </w:rPr>
        <w:t> copias/</w:t>
      </w:r>
      <w:proofErr w:type="spellStart"/>
      <w:r w:rsidRPr="00BF6EC8">
        <w:rPr>
          <w:rFonts w:ascii="Arial" w:hAnsi="Arial" w:cs="Arial"/>
          <w:color w:val="000000" w:themeColor="text1"/>
          <w:spacing w:val="2"/>
          <w:sz w:val="22"/>
          <w:szCs w:val="22"/>
        </w:rPr>
        <w:t>mL</w:t>
      </w:r>
      <w:proofErr w:type="spellEnd"/>
      <w:r w:rsidRPr="00BF6EC8">
        <w:rPr>
          <w:rFonts w:ascii="Arial" w:hAnsi="Arial" w:cs="Arial"/>
          <w:color w:val="000000" w:themeColor="text1"/>
          <w:spacing w:val="2"/>
          <w:sz w:val="22"/>
          <w:szCs w:val="22"/>
        </w:rPr>
        <w:t xml:space="preserve">) al principio. Pero la rápida </w:t>
      </w:r>
      <w:r w:rsidRPr="00BF6EC8">
        <w:rPr>
          <w:rFonts w:ascii="Arial" w:hAnsi="Arial" w:cs="Arial"/>
          <w:color w:val="000000" w:themeColor="text1"/>
          <w:spacing w:val="2"/>
          <w:sz w:val="22"/>
          <w:szCs w:val="22"/>
        </w:rPr>
        <w:lastRenderedPageBreak/>
        <w:t>mutación de los antígenos virales que son atacados por la citotoxicidad mediada por linfocitos impide el control del HIV, excepto en un porcentaje muy bajo de pacientes.</w:t>
      </w:r>
    </w:p>
    <w:p w:rsidR="008D46BF" w:rsidRPr="00BF6EC8" w:rsidRDefault="008D46BF" w:rsidP="00BF6EC8">
      <w:pPr>
        <w:pStyle w:val="Ttulo3"/>
        <w:shd w:val="clear" w:color="auto" w:fill="FFFFFF"/>
        <w:spacing w:before="0" w:line="465" w:lineRule="atLeast"/>
        <w:jc w:val="both"/>
        <w:rPr>
          <w:rFonts w:ascii="Arial" w:hAnsi="Arial" w:cs="Arial"/>
          <w:color w:val="000000" w:themeColor="text1"/>
          <w:spacing w:val="3"/>
          <w:sz w:val="22"/>
          <w:szCs w:val="22"/>
        </w:rPr>
      </w:pPr>
      <w:r w:rsidRPr="00BF6EC8">
        <w:rPr>
          <w:rFonts w:ascii="Arial" w:hAnsi="Arial" w:cs="Arial"/>
          <w:color w:val="000000" w:themeColor="text1"/>
          <w:spacing w:val="3"/>
          <w:sz w:val="22"/>
          <w:szCs w:val="22"/>
        </w:rPr>
        <w:t>Infección por HIV inicial</w:t>
      </w:r>
    </w:p>
    <w:p w:rsidR="008D46BF" w:rsidRPr="00BF6EC8" w:rsidRDefault="008D46BF" w:rsidP="00BF6EC8">
      <w:pPr>
        <w:pStyle w:val="NormalWeb"/>
        <w:spacing w:before="0" w:beforeAutospacing="0" w:after="240" w:afterAutospacing="0"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En un principio, la infección por HIV primaria puede ser asintomática o causar síntomas inespecíficos transitorios (síndrome retroviral agudo).</w:t>
      </w:r>
      <w:r w:rsidRPr="00BF6EC8">
        <w:rPr>
          <w:rFonts w:ascii="Arial" w:hAnsi="Arial" w:cs="Arial"/>
          <w:color w:val="000000" w:themeColor="text1"/>
          <w:spacing w:val="2"/>
          <w:sz w:val="22"/>
          <w:szCs w:val="22"/>
        </w:rPr>
        <w:t xml:space="preserve"> </w:t>
      </w:r>
      <w:r w:rsidRPr="00BF6EC8">
        <w:rPr>
          <w:rFonts w:ascii="Arial" w:hAnsi="Arial" w:cs="Arial"/>
          <w:color w:val="000000" w:themeColor="text1"/>
          <w:spacing w:val="2"/>
          <w:sz w:val="22"/>
          <w:szCs w:val="22"/>
          <w:shd w:val="clear" w:color="auto" w:fill="FFFFFF"/>
        </w:rPr>
        <w:t>El </w:t>
      </w:r>
      <w:r w:rsidRPr="00BF6EC8">
        <w:rPr>
          <w:rFonts w:ascii="Arial" w:hAnsi="Arial" w:cs="Arial"/>
          <w:b/>
          <w:bCs/>
          <w:color w:val="000000" w:themeColor="text1"/>
          <w:spacing w:val="2"/>
          <w:sz w:val="22"/>
          <w:szCs w:val="22"/>
          <w:shd w:val="clear" w:color="auto" w:fill="FFFFFF"/>
        </w:rPr>
        <w:t>síndrome retroviral agudo</w:t>
      </w:r>
      <w:r w:rsidRPr="00BF6EC8">
        <w:rPr>
          <w:rFonts w:ascii="Arial" w:hAnsi="Arial" w:cs="Arial"/>
          <w:color w:val="000000" w:themeColor="text1"/>
          <w:spacing w:val="2"/>
          <w:sz w:val="22"/>
          <w:szCs w:val="22"/>
          <w:shd w:val="clear" w:color="auto" w:fill="FFFFFF"/>
        </w:rPr>
        <w:t xml:space="preserve"> suele comenzar dentro de la primera a la cuarta semana de la infección y durar entre 3 y 14 días. Los síntomas y signos a menudo se confunden con los de la </w:t>
      </w:r>
      <w:proofErr w:type="spellStart"/>
      <w:r w:rsidRPr="00BF6EC8">
        <w:rPr>
          <w:rFonts w:ascii="Arial" w:hAnsi="Arial" w:cs="Arial"/>
          <w:color w:val="000000" w:themeColor="text1"/>
          <w:spacing w:val="2"/>
          <w:sz w:val="22"/>
          <w:szCs w:val="22"/>
          <w:shd w:val="clear" w:color="auto" w:fill="FFFFFF"/>
        </w:rPr>
        <w:t>mononucleosis</w:t>
      </w:r>
      <w:proofErr w:type="spellEnd"/>
      <w:r w:rsidRPr="00BF6EC8">
        <w:rPr>
          <w:rFonts w:ascii="Arial" w:hAnsi="Arial" w:cs="Arial"/>
          <w:color w:val="000000" w:themeColor="text1"/>
          <w:spacing w:val="2"/>
          <w:sz w:val="22"/>
          <w:szCs w:val="22"/>
          <w:shd w:val="clear" w:color="auto" w:fill="FFFFFF"/>
        </w:rPr>
        <w:t xml:space="preserve"> infecciosa o los de síndromes virales benignos inespecíficos, y pueden incluir fiebre, malestar general, fatiga, varios tipos de dermatitis, </w:t>
      </w:r>
      <w:proofErr w:type="spellStart"/>
      <w:r w:rsidRPr="00BF6EC8">
        <w:rPr>
          <w:rFonts w:ascii="Arial" w:hAnsi="Arial" w:cs="Arial"/>
          <w:color w:val="000000" w:themeColor="text1"/>
          <w:spacing w:val="2"/>
          <w:sz w:val="22"/>
          <w:szCs w:val="22"/>
          <w:shd w:val="clear" w:color="auto" w:fill="FFFFFF"/>
        </w:rPr>
        <w:t>odinofagia</w:t>
      </w:r>
      <w:proofErr w:type="spellEnd"/>
      <w:r w:rsidRPr="00BF6EC8">
        <w:rPr>
          <w:rFonts w:ascii="Arial" w:hAnsi="Arial" w:cs="Arial"/>
          <w:color w:val="000000" w:themeColor="text1"/>
          <w:spacing w:val="2"/>
          <w:sz w:val="22"/>
          <w:szCs w:val="22"/>
          <w:shd w:val="clear" w:color="auto" w:fill="FFFFFF"/>
        </w:rPr>
        <w:t xml:space="preserve">, artralgias, adenopatía </w:t>
      </w:r>
      <w:proofErr w:type="spellStart"/>
      <w:r w:rsidRPr="00BF6EC8">
        <w:rPr>
          <w:rFonts w:ascii="Arial" w:hAnsi="Arial" w:cs="Arial"/>
          <w:color w:val="000000" w:themeColor="text1"/>
          <w:spacing w:val="2"/>
          <w:sz w:val="22"/>
          <w:szCs w:val="22"/>
          <w:shd w:val="clear" w:color="auto" w:fill="FFFFFF"/>
        </w:rPr>
        <w:t>generalizadaº</w:t>
      </w:r>
      <w:proofErr w:type="spellEnd"/>
      <w:r w:rsidRPr="00BF6EC8">
        <w:rPr>
          <w:rFonts w:ascii="Arial" w:hAnsi="Arial" w:cs="Arial"/>
          <w:color w:val="000000" w:themeColor="text1"/>
          <w:spacing w:val="2"/>
          <w:sz w:val="22"/>
          <w:szCs w:val="22"/>
          <w:shd w:val="clear" w:color="auto" w:fill="FFFFFF"/>
        </w:rPr>
        <w:t xml:space="preserve"> y meningitis séptica.</w:t>
      </w:r>
      <w:r w:rsidRPr="00BF6EC8">
        <w:rPr>
          <w:rFonts w:ascii="Arial" w:hAnsi="Arial" w:cs="Arial"/>
          <w:color w:val="000000" w:themeColor="text1"/>
          <w:spacing w:val="2"/>
          <w:sz w:val="22"/>
          <w:szCs w:val="22"/>
          <w:shd w:val="clear" w:color="auto" w:fill="FFFFFF"/>
        </w:rPr>
        <w:t xml:space="preserve"> </w:t>
      </w:r>
      <w:r w:rsidRPr="00BF6EC8">
        <w:rPr>
          <w:rFonts w:ascii="Arial" w:hAnsi="Arial" w:cs="Arial"/>
          <w:color w:val="000000" w:themeColor="text1"/>
          <w:spacing w:val="2"/>
          <w:sz w:val="22"/>
          <w:szCs w:val="22"/>
        </w:rPr>
        <w:t xml:space="preserve">Los síntomas durante este período relativamente asintomáticos pueden ser resultado directo del HIV o de infecciones oportunistas. Los siguientes son los más comunes: </w:t>
      </w:r>
      <w:proofErr w:type="spellStart"/>
      <w:r w:rsidRPr="008D46BF">
        <w:rPr>
          <w:rFonts w:ascii="Arial" w:hAnsi="Arial" w:cs="Arial"/>
          <w:color w:val="000000" w:themeColor="text1"/>
          <w:spacing w:val="2"/>
          <w:sz w:val="22"/>
          <w:szCs w:val="22"/>
        </w:rPr>
        <w:t>Linfadenopatías</w:t>
      </w:r>
      <w:proofErr w:type="spellEnd"/>
      <w:r w:rsidRPr="00BF6EC8">
        <w:rPr>
          <w:rFonts w:ascii="Arial" w:hAnsi="Arial" w:cs="Arial"/>
          <w:color w:val="000000" w:themeColor="text1"/>
          <w:spacing w:val="2"/>
          <w:sz w:val="22"/>
          <w:szCs w:val="22"/>
        </w:rPr>
        <w:t xml:space="preserve">, </w:t>
      </w:r>
      <w:r w:rsidRPr="008D46BF">
        <w:rPr>
          <w:rFonts w:ascii="Arial" w:hAnsi="Arial" w:cs="Arial"/>
          <w:color w:val="000000" w:themeColor="text1"/>
          <w:spacing w:val="2"/>
          <w:sz w:val="22"/>
          <w:szCs w:val="22"/>
        </w:rPr>
        <w:t>Placas blancas provocadas por candidiasis oral</w:t>
      </w:r>
      <w:r w:rsidRPr="00BF6EC8">
        <w:rPr>
          <w:rFonts w:ascii="Arial" w:hAnsi="Arial" w:cs="Arial"/>
          <w:color w:val="000000" w:themeColor="text1"/>
          <w:spacing w:val="2"/>
          <w:sz w:val="22"/>
          <w:szCs w:val="22"/>
        </w:rPr>
        <w:t xml:space="preserve">, </w:t>
      </w:r>
      <w:r w:rsidRPr="008D46BF">
        <w:rPr>
          <w:rFonts w:ascii="Arial" w:hAnsi="Arial" w:cs="Arial"/>
          <w:color w:val="000000" w:themeColor="text1"/>
          <w:spacing w:val="2"/>
          <w:sz w:val="22"/>
          <w:szCs w:val="22"/>
        </w:rPr>
        <w:t>Herpes zóster</w:t>
      </w:r>
      <w:r w:rsidRPr="00BF6EC8">
        <w:rPr>
          <w:rFonts w:ascii="Arial" w:hAnsi="Arial" w:cs="Arial"/>
          <w:color w:val="000000" w:themeColor="text1"/>
          <w:spacing w:val="2"/>
          <w:sz w:val="22"/>
          <w:szCs w:val="22"/>
        </w:rPr>
        <w:t xml:space="preserve">, </w:t>
      </w:r>
      <w:r w:rsidRPr="008D46BF">
        <w:rPr>
          <w:rFonts w:ascii="Arial" w:hAnsi="Arial" w:cs="Arial"/>
          <w:color w:val="000000" w:themeColor="text1"/>
          <w:spacing w:val="2"/>
          <w:sz w:val="22"/>
          <w:szCs w:val="22"/>
        </w:rPr>
        <w:t>Diarrea</w:t>
      </w:r>
      <w:r w:rsidRPr="00BF6EC8">
        <w:rPr>
          <w:rFonts w:ascii="Arial" w:hAnsi="Arial" w:cs="Arial"/>
          <w:color w:val="000000" w:themeColor="text1"/>
          <w:spacing w:val="2"/>
          <w:sz w:val="22"/>
          <w:szCs w:val="22"/>
        </w:rPr>
        <w:t xml:space="preserve">, </w:t>
      </w:r>
      <w:r w:rsidRPr="008D46BF">
        <w:rPr>
          <w:rFonts w:ascii="Arial" w:hAnsi="Arial" w:cs="Arial"/>
          <w:color w:val="000000" w:themeColor="text1"/>
          <w:spacing w:val="2"/>
          <w:sz w:val="22"/>
          <w:szCs w:val="22"/>
        </w:rPr>
        <w:t>Cansancio</w:t>
      </w:r>
      <w:r w:rsidRPr="00BF6EC8">
        <w:rPr>
          <w:rFonts w:ascii="Arial" w:hAnsi="Arial" w:cs="Arial"/>
          <w:color w:val="000000" w:themeColor="text1"/>
          <w:spacing w:val="2"/>
          <w:sz w:val="22"/>
          <w:szCs w:val="22"/>
        </w:rPr>
        <w:t xml:space="preserve">, </w:t>
      </w:r>
      <w:r w:rsidRPr="008D46BF">
        <w:rPr>
          <w:rFonts w:ascii="Arial" w:hAnsi="Arial" w:cs="Arial"/>
          <w:color w:val="000000" w:themeColor="text1"/>
          <w:spacing w:val="2"/>
          <w:sz w:val="22"/>
          <w:szCs w:val="22"/>
        </w:rPr>
        <w:t>Fiebre con sudoración intermitente</w:t>
      </w:r>
      <w:r w:rsidRPr="00BF6EC8">
        <w:rPr>
          <w:rFonts w:ascii="Arial" w:hAnsi="Arial" w:cs="Arial"/>
          <w:color w:val="000000" w:themeColor="text1"/>
          <w:spacing w:val="2"/>
          <w:sz w:val="22"/>
          <w:szCs w:val="22"/>
        </w:rPr>
        <w:t>.</w:t>
      </w:r>
    </w:p>
    <w:p w:rsidR="008D46BF" w:rsidRPr="00BF6EC8" w:rsidRDefault="008D46BF" w:rsidP="00BF6EC8">
      <w:pPr>
        <w:pStyle w:val="Ttulo3"/>
        <w:shd w:val="clear" w:color="auto" w:fill="FFFFFF"/>
        <w:spacing w:before="0" w:line="465" w:lineRule="atLeast"/>
        <w:jc w:val="both"/>
        <w:rPr>
          <w:rFonts w:ascii="Arial" w:hAnsi="Arial" w:cs="Arial"/>
          <w:color w:val="000000" w:themeColor="text1"/>
          <w:spacing w:val="3"/>
          <w:sz w:val="22"/>
          <w:szCs w:val="22"/>
        </w:rPr>
      </w:pPr>
      <w:r w:rsidRPr="00BF6EC8">
        <w:rPr>
          <w:rFonts w:ascii="Arial" w:hAnsi="Arial" w:cs="Arial"/>
          <w:color w:val="000000" w:themeColor="text1"/>
          <w:spacing w:val="3"/>
          <w:sz w:val="22"/>
          <w:szCs w:val="22"/>
        </w:rPr>
        <w:t>Empeoramiento de la infección por HIV</w:t>
      </w:r>
    </w:p>
    <w:p w:rsidR="008D46BF" w:rsidRPr="00BF6EC8" w:rsidRDefault="008D46BF" w:rsidP="00BF6EC8">
      <w:pPr>
        <w:pStyle w:val="NormalWeb"/>
        <w:shd w:val="clear" w:color="auto" w:fill="FFFFFF"/>
        <w:spacing w:before="0" w:beforeAutospacing="0" w:after="0" w:afterAutospacing="0" w:line="330" w:lineRule="atLeast"/>
        <w:jc w:val="both"/>
        <w:rPr>
          <w:rFonts w:ascii="Arial" w:hAnsi="Arial" w:cs="Arial"/>
          <w:color w:val="000000" w:themeColor="text1"/>
          <w:spacing w:val="2"/>
          <w:sz w:val="22"/>
          <w:szCs w:val="22"/>
          <w:shd w:val="clear" w:color="auto" w:fill="FFFFFF"/>
        </w:rPr>
      </w:pPr>
      <w:r w:rsidRPr="00BF6EC8">
        <w:rPr>
          <w:rFonts w:ascii="Arial" w:hAnsi="Arial" w:cs="Arial"/>
          <w:color w:val="000000" w:themeColor="text1"/>
          <w:spacing w:val="2"/>
          <w:sz w:val="22"/>
          <w:szCs w:val="22"/>
        </w:rPr>
        <w:t>Cuando el recuento de CD4 desciende hasta </w:t>
      </w:r>
      <w:r w:rsidRPr="00BF6EC8">
        <w:rPr>
          <w:rStyle w:val="symbol"/>
          <w:rFonts w:ascii="Arial" w:hAnsi="Arial" w:cs="Arial"/>
          <w:color w:val="000000" w:themeColor="text1"/>
          <w:spacing w:val="2"/>
          <w:sz w:val="22"/>
          <w:szCs w:val="22"/>
        </w:rPr>
        <w:t>&lt;</w:t>
      </w:r>
      <w:r w:rsidRPr="00BF6EC8">
        <w:rPr>
          <w:rFonts w:ascii="Arial" w:hAnsi="Arial" w:cs="Arial"/>
          <w:color w:val="000000" w:themeColor="text1"/>
          <w:spacing w:val="2"/>
          <w:sz w:val="22"/>
          <w:szCs w:val="22"/>
        </w:rPr>
        <w:t> 200/</w:t>
      </w:r>
      <w:proofErr w:type="spellStart"/>
      <w:r w:rsidRPr="00BF6EC8">
        <w:rPr>
          <w:rFonts w:ascii="Arial" w:hAnsi="Arial" w:cs="Arial"/>
          <w:color w:val="000000" w:themeColor="text1"/>
          <w:spacing w:val="2"/>
          <w:sz w:val="22"/>
          <w:szCs w:val="22"/>
        </w:rPr>
        <w:t>mcL</w:t>
      </w:r>
      <w:proofErr w:type="spellEnd"/>
      <w:r w:rsidRPr="00BF6EC8">
        <w:rPr>
          <w:rFonts w:ascii="Arial" w:hAnsi="Arial" w:cs="Arial"/>
          <w:color w:val="000000" w:themeColor="text1"/>
          <w:spacing w:val="2"/>
          <w:sz w:val="22"/>
          <w:szCs w:val="22"/>
        </w:rPr>
        <w:t>, los síntomas inespecíficos pueden empeorar y desarrollarse una serie de enfermedades que definen al sida (véase barra lateral </w:t>
      </w:r>
      <w:hyperlink r:id="rId12" w:anchor="v26305949_es" w:history="1">
        <w:r w:rsidRPr="00BF6EC8">
          <w:rPr>
            <w:rStyle w:val="Hipervnculo"/>
            <w:rFonts w:ascii="Arial" w:eastAsiaTheme="majorEastAsia" w:hAnsi="Arial" w:cs="Arial"/>
            <w:color w:val="000000" w:themeColor="text1"/>
            <w:spacing w:val="2"/>
            <w:sz w:val="22"/>
            <w:szCs w:val="22"/>
            <w:u w:val="none"/>
          </w:rPr>
          <w:t>Enfermedades definitorias del sida</w:t>
        </w:r>
      </w:hyperlink>
      <w:r w:rsidRPr="00BF6EC8">
        <w:rPr>
          <w:rFonts w:ascii="Arial" w:hAnsi="Arial" w:cs="Arial"/>
          <w:color w:val="000000" w:themeColor="text1"/>
          <w:spacing w:val="2"/>
          <w:sz w:val="22"/>
          <w:szCs w:val="22"/>
        </w:rPr>
        <w:t>).</w:t>
      </w:r>
      <w:r w:rsidRPr="00BF6EC8">
        <w:rPr>
          <w:rFonts w:ascii="Arial" w:hAnsi="Arial" w:cs="Arial"/>
          <w:color w:val="000000" w:themeColor="text1"/>
          <w:spacing w:val="2"/>
          <w:sz w:val="22"/>
          <w:szCs w:val="22"/>
        </w:rPr>
        <w:t xml:space="preserve"> </w:t>
      </w:r>
      <w:r w:rsidRPr="00BF6EC8">
        <w:rPr>
          <w:rFonts w:ascii="Arial" w:hAnsi="Arial" w:cs="Arial"/>
          <w:color w:val="000000" w:themeColor="text1"/>
          <w:spacing w:val="2"/>
          <w:sz w:val="22"/>
          <w:szCs w:val="22"/>
          <w:shd w:val="clear" w:color="auto" w:fill="FFFFFF"/>
        </w:rPr>
        <w:t>En los pacientes con infección por HIV, algunos síndromes son frecuentes y pueden requerir consideraciones diferente</w:t>
      </w:r>
      <w:r w:rsidRPr="00BF6EC8">
        <w:rPr>
          <w:rFonts w:ascii="Arial" w:hAnsi="Arial" w:cs="Arial"/>
          <w:color w:val="000000" w:themeColor="text1"/>
          <w:spacing w:val="2"/>
          <w:sz w:val="22"/>
          <w:szCs w:val="22"/>
          <w:shd w:val="clear" w:color="auto" w:fill="FFFFFF"/>
        </w:rPr>
        <w:t xml:space="preserve">s. </w:t>
      </w:r>
      <w:r w:rsidRPr="00BF6EC8">
        <w:rPr>
          <w:rFonts w:ascii="Arial" w:hAnsi="Arial" w:cs="Arial"/>
          <w:color w:val="000000" w:themeColor="text1"/>
          <w:spacing w:val="2"/>
          <w:sz w:val="22"/>
          <w:szCs w:val="22"/>
          <w:shd w:val="clear" w:color="auto" w:fill="FFFFFF"/>
        </w:rPr>
        <w:t>Algunos pacientes desarrollan neoplasias (p. ej., sarcoma de Kaposi, linfoma de células B) que son más frecuentes, más graves o poseen características exclusivas en aquel</w:t>
      </w:r>
      <w:r w:rsidR="00BF6EC8">
        <w:rPr>
          <w:rFonts w:ascii="Arial" w:hAnsi="Arial" w:cs="Arial"/>
          <w:color w:val="000000" w:themeColor="text1"/>
          <w:spacing w:val="2"/>
          <w:sz w:val="22"/>
          <w:szCs w:val="22"/>
          <w:shd w:val="clear" w:color="auto" w:fill="FFFFFF"/>
        </w:rPr>
        <w:t>los con infección por HIV</w:t>
      </w:r>
      <w:r w:rsidRPr="00BF6EC8">
        <w:rPr>
          <w:rFonts w:ascii="Arial" w:hAnsi="Arial" w:cs="Arial"/>
          <w:color w:val="000000" w:themeColor="text1"/>
          <w:spacing w:val="2"/>
          <w:sz w:val="22"/>
          <w:szCs w:val="22"/>
          <w:shd w:val="clear" w:color="auto" w:fill="FFFFFF"/>
        </w:rPr>
        <w:t>. En otros pacientes, puede identificarse disfunción neurológica.</w:t>
      </w:r>
    </w:p>
    <w:p w:rsidR="008D46BF" w:rsidRPr="00BF6EC8" w:rsidRDefault="008D46BF" w:rsidP="00BF6EC8">
      <w:pPr>
        <w:pStyle w:val="NormalWeb"/>
        <w:shd w:val="clear" w:color="auto" w:fill="FFFFFF"/>
        <w:spacing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Diagnóstico</w:t>
      </w:r>
    </w:p>
    <w:p w:rsidR="008D46BF" w:rsidRPr="00BF6EC8" w:rsidRDefault="008D46BF" w:rsidP="00BF6EC8">
      <w:pPr>
        <w:pStyle w:val="NormalWeb"/>
        <w:shd w:val="clear" w:color="auto" w:fill="FFFFFF"/>
        <w:spacing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Evaluació</w:t>
      </w:r>
      <w:r w:rsidRPr="00BF6EC8">
        <w:rPr>
          <w:rFonts w:ascii="Arial" w:hAnsi="Arial" w:cs="Arial"/>
          <w:color w:val="000000" w:themeColor="text1"/>
          <w:spacing w:val="2"/>
          <w:sz w:val="22"/>
          <w:szCs w:val="22"/>
        </w:rPr>
        <w:t xml:space="preserve">n de los anticuerpos contra HIV y </w:t>
      </w:r>
      <w:r w:rsidRPr="00BF6EC8">
        <w:rPr>
          <w:rFonts w:ascii="Arial" w:hAnsi="Arial" w:cs="Arial"/>
          <w:color w:val="000000" w:themeColor="text1"/>
          <w:spacing w:val="2"/>
          <w:sz w:val="22"/>
          <w:szCs w:val="22"/>
        </w:rPr>
        <w:t>Pruebas de amplificación de ácidos nucleicos para determinar el ni</w:t>
      </w:r>
      <w:r w:rsidRPr="00BF6EC8">
        <w:rPr>
          <w:rFonts w:ascii="Arial" w:hAnsi="Arial" w:cs="Arial"/>
          <w:color w:val="000000" w:themeColor="text1"/>
          <w:spacing w:val="2"/>
          <w:sz w:val="22"/>
          <w:szCs w:val="22"/>
        </w:rPr>
        <w:t xml:space="preserve">vel de RNA de HIV (carga viral). </w:t>
      </w:r>
      <w:r w:rsidRPr="00BF6EC8">
        <w:rPr>
          <w:rFonts w:ascii="Arial" w:hAnsi="Arial" w:cs="Arial"/>
          <w:color w:val="000000" w:themeColor="text1"/>
          <w:spacing w:val="2"/>
          <w:sz w:val="22"/>
          <w:szCs w:val="22"/>
        </w:rPr>
        <w:t>La infección por HIV se sospecha en pacientes con adenopatías generalizadas persistentes de etiología desconocida o cualquiera de las enfermedades que de</w:t>
      </w:r>
      <w:r w:rsidR="00BF6EC8">
        <w:rPr>
          <w:rFonts w:ascii="Arial" w:hAnsi="Arial" w:cs="Arial"/>
          <w:color w:val="000000" w:themeColor="text1"/>
          <w:spacing w:val="2"/>
          <w:sz w:val="22"/>
          <w:szCs w:val="22"/>
        </w:rPr>
        <w:t>finen al sida</w:t>
      </w:r>
      <w:r w:rsidRPr="00BF6EC8">
        <w:rPr>
          <w:rFonts w:ascii="Arial" w:hAnsi="Arial" w:cs="Arial"/>
          <w:color w:val="000000" w:themeColor="text1"/>
          <w:spacing w:val="2"/>
          <w:sz w:val="22"/>
          <w:szCs w:val="22"/>
        </w:rPr>
        <w:t>. También puede sospecharse en pacientes con riesgo elevado y síntomas que pueden representar una infección aguda primaria por HIV.</w:t>
      </w:r>
    </w:p>
    <w:p w:rsidR="008D46BF" w:rsidRPr="00BF6EC8" w:rsidRDefault="008D46BF" w:rsidP="00BF6EC8">
      <w:pPr>
        <w:pStyle w:val="Ttulo3"/>
        <w:shd w:val="clear" w:color="auto" w:fill="FFFFFF"/>
        <w:spacing w:before="0" w:line="465" w:lineRule="atLeast"/>
        <w:jc w:val="both"/>
        <w:rPr>
          <w:rFonts w:ascii="Arial" w:hAnsi="Arial" w:cs="Arial"/>
          <w:color w:val="000000" w:themeColor="text1"/>
          <w:spacing w:val="3"/>
          <w:sz w:val="22"/>
          <w:szCs w:val="22"/>
        </w:rPr>
      </w:pPr>
      <w:proofErr w:type="spellStart"/>
      <w:r w:rsidRPr="00BF6EC8">
        <w:rPr>
          <w:rFonts w:ascii="Arial" w:hAnsi="Arial" w:cs="Arial"/>
          <w:color w:val="000000" w:themeColor="text1"/>
          <w:spacing w:val="3"/>
          <w:sz w:val="22"/>
          <w:szCs w:val="22"/>
        </w:rPr>
        <w:t>Estadificación</w:t>
      </w:r>
      <w:proofErr w:type="spellEnd"/>
    </w:p>
    <w:p w:rsidR="008D46BF" w:rsidRPr="00BF6EC8" w:rsidRDefault="008D46BF" w:rsidP="00BF6EC8">
      <w:pPr>
        <w:pStyle w:val="NormalWeb"/>
        <w:shd w:val="clear" w:color="auto" w:fill="FFFFFF"/>
        <w:spacing w:before="0" w:beforeAutospacing="0" w:after="240" w:afterAutospacing="0"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La infección por HIV puede estadificarse basada en el recuento de CD4. En los pacientes ≥ 6 años, los estadios son los siguientes:</w:t>
      </w:r>
    </w:p>
    <w:p w:rsidR="008D46BF" w:rsidRPr="00BF6EC8" w:rsidRDefault="008D46BF" w:rsidP="00BF6EC8">
      <w:pPr>
        <w:pStyle w:val="NormalWeb"/>
        <w:numPr>
          <w:ilvl w:val="0"/>
          <w:numId w:val="8"/>
        </w:numPr>
        <w:shd w:val="clear" w:color="auto" w:fill="FFFFFF"/>
        <w:spacing w:before="0" w:beforeAutospacing="0" w:after="240" w:afterAutospacing="0" w:line="330" w:lineRule="atLeast"/>
        <w:ind w:left="600"/>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Estadio 1: ≥ 500 células/</w:t>
      </w:r>
      <w:proofErr w:type="spellStart"/>
      <w:r w:rsidRPr="00BF6EC8">
        <w:rPr>
          <w:rFonts w:ascii="Arial" w:hAnsi="Arial" w:cs="Arial"/>
          <w:color w:val="000000" w:themeColor="text1"/>
          <w:spacing w:val="2"/>
          <w:sz w:val="22"/>
          <w:szCs w:val="22"/>
        </w:rPr>
        <w:t>mcL</w:t>
      </w:r>
      <w:proofErr w:type="spellEnd"/>
    </w:p>
    <w:p w:rsidR="008D46BF" w:rsidRPr="00BF6EC8" w:rsidRDefault="008D46BF" w:rsidP="00BF6EC8">
      <w:pPr>
        <w:pStyle w:val="NormalWeb"/>
        <w:numPr>
          <w:ilvl w:val="0"/>
          <w:numId w:val="8"/>
        </w:numPr>
        <w:shd w:val="clear" w:color="auto" w:fill="FFFFFF"/>
        <w:spacing w:before="0" w:beforeAutospacing="0" w:after="240" w:afterAutospacing="0" w:line="330" w:lineRule="atLeast"/>
        <w:ind w:left="600"/>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lastRenderedPageBreak/>
        <w:t>Etapa 2: 200 a 499 células/</w:t>
      </w:r>
      <w:proofErr w:type="spellStart"/>
      <w:r w:rsidRPr="00BF6EC8">
        <w:rPr>
          <w:rFonts w:ascii="Arial" w:hAnsi="Arial" w:cs="Arial"/>
          <w:color w:val="000000" w:themeColor="text1"/>
          <w:spacing w:val="2"/>
          <w:sz w:val="22"/>
          <w:szCs w:val="22"/>
        </w:rPr>
        <w:t>mcL</w:t>
      </w:r>
      <w:proofErr w:type="spellEnd"/>
    </w:p>
    <w:p w:rsidR="008D46BF" w:rsidRPr="00BF6EC8" w:rsidRDefault="008D46BF" w:rsidP="00BF6EC8">
      <w:pPr>
        <w:pStyle w:val="NormalWeb"/>
        <w:numPr>
          <w:ilvl w:val="0"/>
          <w:numId w:val="8"/>
        </w:numPr>
        <w:shd w:val="clear" w:color="auto" w:fill="FFFFFF"/>
        <w:spacing w:before="0" w:beforeAutospacing="0" w:after="240" w:afterAutospacing="0" w:line="330" w:lineRule="atLeast"/>
        <w:ind w:left="600"/>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Estadio 3: &lt; 200 células/</w:t>
      </w:r>
      <w:proofErr w:type="spellStart"/>
      <w:r w:rsidRPr="00BF6EC8">
        <w:rPr>
          <w:rFonts w:ascii="Arial" w:hAnsi="Arial" w:cs="Arial"/>
          <w:color w:val="000000" w:themeColor="text1"/>
          <w:spacing w:val="2"/>
          <w:sz w:val="22"/>
          <w:szCs w:val="22"/>
        </w:rPr>
        <w:t>mcL</w:t>
      </w:r>
      <w:proofErr w:type="spellEnd"/>
    </w:p>
    <w:p w:rsidR="008D46BF" w:rsidRPr="00BF6EC8" w:rsidRDefault="008D46BF" w:rsidP="00BF6EC8">
      <w:pPr>
        <w:pStyle w:val="NormalWeb"/>
        <w:shd w:val="clear" w:color="auto" w:fill="FFFFFF"/>
        <w:spacing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Tratamiento</w:t>
      </w:r>
    </w:p>
    <w:p w:rsidR="008D46BF" w:rsidRPr="00BF6EC8" w:rsidRDefault="008D46BF" w:rsidP="00BF6EC8">
      <w:pPr>
        <w:pStyle w:val="NormalWeb"/>
        <w:shd w:val="clear" w:color="auto" w:fill="FFFFFF"/>
        <w:spacing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Combinaciones de medicamentos antirretrovirales (terapia antirretroviral [ART], a veces llamada ART de gran actividad [HAART] o TAR combinada [</w:t>
      </w:r>
      <w:proofErr w:type="spellStart"/>
      <w:r w:rsidRPr="00BF6EC8">
        <w:rPr>
          <w:rFonts w:ascii="Arial" w:hAnsi="Arial" w:cs="Arial"/>
          <w:color w:val="000000" w:themeColor="text1"/>
          <w:spacing w:val="2"/>
          <w:sz w:val="22"/>
          <w:szCs w:val="22"/>
        </w:rPr>
        <w:t>cART</w:t>
      </w:r>
      <w:proofErr w:type="spellEnd"/>
      <w:r w:rsidRPr="00BF6EC8">
        <w:rPr>
          <w:rFonts w:ascii="Arial" w:hAnsi="Arial" w:cs="Arial"/>
          <w:color w:val="000000" w:themeColor="text1"/>
          <w:spacing w:val="2"/>
          <w:sz w:val="22"/>
          <w:szCs w:val="22"/>
        </w:rPr>
        <w:t>])</w:t>
      </w:r>
    </w:p>
    <w:p w:rsidR="008D46BF" w:rsidRPr="00BF6EC8" w:rsidRDefault="008D46BF" w:rsidP="00BF6EC8">
      <w:pPr>
        <w:pStyle w:val="NormalWeb"/>
        <w:shd w:val="clear" w:color="auto" w:fill="FFFFFF"/>
        <w:spacing w:line="330" w:lineRule="atLeast"/>
        <w:jc w:val="both"/>
        <w:rPr>
          <w:rFonts w:ascii="Arial" w:hAnsi="Arial" w:cs="Arial"/>
          <w:color w:val="000000" w:themeColor="text1"/>
          <w:spacing w:val="2"/>
          <w:sz w:val="22"/>
          <w:szCs w:val="22"/>
        </w:rPr>
      </w:pPr>
      <w:r w:rsidRPr="00BF6EC8">
        <w:rPr>
          <w:rFonts w:ascii="Arial" w:hAnsi="Arial" w:cs="Arial"/>
          <w:color w:val="000000" w:themeColor="text1"/>
          <w:spacing w:val="2"/>
          <w:sz w:val="22"/>
          <w:szCs w:val="22"/>
        </w:rPr>
        <w:t>Quimioprofilaxis de las infecciones oportunistas en pacientes con alto riesgo</w:t>
      </w:r>
    </w:p>
    <w:p w:rsidR="008D46BF" w:rsidRPr="008D46BF" w:rsidRDefault="008D46BF" w:rsidP="008D46BF">
      <w:pPr>
        <w:pStyle w:val="NormalWeb"/>
        <w:spacing w:before="0" w:beforeAutospacing="0" w:after="240" w:afterAutospacing="0" w:line="330" w:lineRule="atLeast"/>
        <w:rPr>
          <w:rFonts w:ascii="Arial" w:hAnsi="Arial" w:cs="Arial"/>
          <w:color w:val="000000"/>
          <w:spacing w:val="2"/>
          <w:sz w:val="21"/>
          <w:szCs w:val="21"/>
        </w:rPr>
      </w:pPr>
    </w:p>
    <w:p w:rsidR="008D46BF" w:rsidRDefault="008D46BF" w:rsidP="008D46BF">
      <w:pPr>
        <w:pStyle w:val="NormalWeb"/>
        <w:shd w:val="clear" w:color="auto" w:fill="FFFFFF"/>
        <w:spacing w:before="0" w:beforeAutospacing="0" w:after="240" w:afterAutospacing="0" w:line="330" w:lineRule="atLeast"/>
        <w:rPr>
          <w:rFonts w:ascii="Arial" w:hAnsi="Arial" w:cs="Arial"/>
          <w:color w:val="000000"/>
          <w:spacing w:val="2"/>
          <w:sz w:val="21"/>
          <w:szCs w:val="21"/>
        </w:rPr>
      </w:pPr>
    </w:p>
    <w:p w:rsidR="008D46BF" w:rsidRPr="008D46BF" w:rsidRDefault="008D46BF" w:rsidP="008D46BF">
      <w:pPr>
        <w:shd w:val="clear" w:color="auto" w:fill="FFFFFF"/>
        <w:spacing w:after="240" w:line="330" w:lineRule="atLeast"/>
        <w:rPr>
          <w:rFonts w:ascii="Arial" w:hAnsi="Arial" w:cs="Arial"/>
          <w:color w:val="000000"/>
          <w:spacing w:val="2"/>
          <w:sz w:val="21"/>
          <w:szCs w:val="21"/>
          <w:shd w:val="clear" w:color="auto" w:fill="FFFFFF"/>
        </w:rPr>
      </w:pPr>
    </w:p>
    <w:sectPr w:rsidR="008D46BF" w:rsidRPr="008D46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68CF"/>
    <w:multiLevelType w:val="multilevel"/>
    <w:tmpl w:val="133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8141C"/>
    <w:multiLevelType w:val="multilevel"/>
    <w:tmpl w:val="782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4356F"/>
    <w:multiLevelType w:val="multilevel"/>
    <w:tmpl w:val="2528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4706B"/>
    <w:multiLevelType w:val="multilevel"/>
    <w:tmpl w:val="1EA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91499"/>
    <w:multiLevelType w:val="multilevel"/>
    <w:tmpl w:val="F2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45D52"/>
    <w:multiLevelType w:val="multilevel"/>
    <w:tmpl w:val="D97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7329E"/>
    <w:multiLevelType w:val="multilevel"/>
    <w:tmpl w:val="470C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41014"/>
    <w:multiLevelType w:val="multilevel"/>
    <w:tmpl w:val="1C56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BF"/>
    <w:rsid w:val="001D53D1"/>
    <w:rsid w:val="008D46BF"/>
    <w:rsid w:val="00BF6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7F7E"/>
  <w15:chartTrackingRefBased/>
  <w15:docId w15:val="{FF4D28AD-05CA-4F7A-9A24-B255C430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BF"/>
    <w:pPr>
      <w:spacing w:after="0" w:line="240" w:lineRule="auto"/>
    </w:pPr>
    <w:rPr>
      <w:sz w:val="24"/>
      <w:szCs w:val="24"/>
    </w:rPr>
  </w:style>
  <w:style w:type="paragraph" w:styleId="Ttulo2">
    <w:name w:val="heading 2"/>
    <w:basedOn w:val="Normal"/>
    <w:link w:val="Ttulo2Car"/>
    <w:uiPriority w:val="9"/>
    <w:qFormat/>
    <w:rsid w:val="008D46BF"/>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D46B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46BF"/>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8D46B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8D46BF"/>
    <w:rPr>
      <w:color w:val="0000FF"/>
      <w:u w:val="single"/>
    </w:rPr>
  </w:style>
  <w:style w:type="character" w:customStyle="1" w:styleId="symbol">
    <w:name w:val="symbol"/>
    <w:basedOn w:val="Fuentedeprrafopredeter"/>
    <w:rsid w:val="008D46BF"/>
  </w:style>
  <w:style w:type="character" w:customStyle="1" w:styleId="Ttulo3Car">
    <w:name w:val="Título 3 Car"/>
    <w:basedOn w:val="Fuentedeprrafopredeter"/>
    <w:link w:val="Ttulo3"/>
    <w:uiPriority w:val="9"/>
    <w:semiHidden/>
    <w:rsid w:val="008D46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3189">
      <w:bodyDiv w:val="1"/>
      <w:marLeft w:val="0"/>
      <w:marRight w:val="0"/>
      <w:marTop w:val="0"/>
      <w:marBottom w:val="0"/>
      <w:divBdr>
        <w:top w:val="none" w:sz="0" w:space="0" w:color="auto"/>
        <w:left w:val="none" w:sz="0" w:space="0" w:color="auto"/>
        <w:bottom w:val="none" w:sz="0" w:space="0" w:color="auto"/>
        <w:right w:val="none" w:sz="0" w:space="0" w:color="auto"/>
      </w:divBdr>
      <w:divsChild>
        <w:div w:id="512766129">
          <w:marLeft w:val="0"/>
          <w:marRight w:val="0"/>
          <w:marTop w:val="0"/>
          <w:marBottom w:val="0"/>
          <w:divBdr>
            <w:top w:val="none" w:sz="0" w:space="0" w:color="auto"/>
            <w:left w:val="none" w:sz="0" w:space="0" w:color="auto"/>
            <w:bottom w:val="none" w:sz="0" w:space="0" w:color="auto"/>
            <w:right w:val="none" w:sz="0" w:space="0" w:color="auto"/>
          </w:divBdr>
          <w:divsChild>
            <w:div w:id="640693965">
              <w:marLeft w:val="0"/>
              <w:marRight w:val="0"/>
              <w:marTop w:val="0"/>
              <w:marBottom w:val="0"/>
              <w:divBdr>
                <w:top w:val="none" w:sz="0" w:space="0" w:color="auto"/>
                <w:left w:val="none" w:sz="0" w:space="0" w:color="auto"/>
                <w:bottom w:val="none" w:sz="0" w:space="0" w:color="auto"/>
                <w:right w:val="none" w:sz="0" w:space="0" w:color="auto"/>
              </w:divBdr>
              <w:divsChild>
                <w:div w:id="1321302166">
                  <w:marLeft w:val="0"/>
                  <w:marRight w:val="0"/>
                  <w:marTop w:val="0"/>
                  <w:marBottom w:val="0"/>
                  <w:divBdr>
                    <w:top w:val="none" w:sz="0" w:space="0" w:color="auto"/>
                    <w:left w:val="none" w:sz="0" w:space="0" w:color="auto"/>
                    <w:bottom w:val="none" w:sz="0" w:space="0" w:color="auto"/>
                    <w:right w:val="none" w:sz="0" w:space="0" w:color="auto"/>
                  </w:divBdr>
                </w:div>
                <w:div w:id="918976164">
                  <w:marLeft w:val="0"/>
                  <w:marRight w:val="0"/>
                  <w:marTop w:val="0"/>
                  <w:marBottom w:val="0"/>
                  <w:divBdr>
                    <w:top w:val="none" w:sz="0" w:space="0" w:color="auto"/>
                    <w:left w:val="none" w:sz="0" w:space="0" w:color="auto"/>
                    <w:bottom w:val="none" w:sz="0" w:space="0" w:color="auto"/>
                    <w:right w:val="none" w:sz="0" w:space="0" w:color="auto"/>
                  </w:divBdr>
                </w:div>
              </w:divsChild>
            </w:div>
            <w:div w:id="2083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3844">
      <w:bodyDiv w:val="1"/>
      <w:marLeft w:val="0"/>
      <w:marRight w:val="0"/>
      <w:marTop w:val="0"/>
      <w:marBottom w:val="0"/>
      <w:divBdr>
        <w:top w:val="none" w:sz="0" w:space="0" w:color="auto"/>
        <w:left w:val="none" w:sz="0" w:space="0" w:color="auto"/>
        <w:bottom w:val="none" w:sz="0" w:space="0" w:color="auto"/>
        <w:right w:val="none" w:sz="0" w:space="0" w:color="auto"/>
      </w:divBdr>
      <w:divsChild>
        <w:div w:id="1341128885">
          <w:marLeft w:val="0"/>
          <w:marRight w:val="0"/>
          <w:marTop w:val="0"/>
          <w:marBottom w:val="0"/>
          <w:divBdr>
            <w:top w:val="none" w:sz="0" w:space="0" w:color="auto"/>
            <w:left w:val="none" w:sz="0" w:space="0" w:color="auto"/>
            <w:bottom w:val="none" w:sz="0" w:space="0" w:color="auto"/>
            <w:right w:val="none" w:sz="0" w:space="0" w:color="auto"/>
          </w:divBdr>
          <w:divsChild>
            <w:div w:id="606472312">
              <w:marLeft w:val="0"/>
              <w:marRight w:val="0"/>
              <w:marTop w:val="0"/>
              <w:marBottom w:val="0"/>
              <w:divBdr>
                <w:top w:val="none" w:sz="0" w:space="0" w:color="auto"/>
                <w:left w:val="none" w:sz="0" w:space="0" w:color="auto"/>
                <w:bottom w:val="none" w:sz="0" w:space="0" w:color="auto"/>
                <w:right w:val="none" w:sz="0" w:space="0" w:color="auto"/>
              </w:divBdr>
            </w:div>
            <w:div w:id="1689676599">
              <w:marLeft w:val="0"/>
              <w:marRight w:val="0"/>
              <w:marTop w:val="0"/>
              <w:marBottom w:val="0"/>
              <w:divBdr>
                <w:top w:val="none" w:sz="0" w:space="0" w:color="auto"/>
                <w:left w:val="none" w:sz="0" w:space="0" w:color="auto"/>
                <w:bottom w:val="none" w:sz="0" w:space="0" w:color="auto"/>
                <w:right w:val="none" w:sz="0" w:space="0" w:color="auto"/>
              </w:divBdr>
              <w:divsChild>
                <w:div w:id="682242615">
                  <w:marLeft w:val="0"/>
                  <w:marRight w:val="0"/>
                  <w:marTop w:val="0"/>
                  <w:marBottom w:val="0"/>
                  <w:divBdr>
                    <w:top w:val="none" w:sz="0" w:space="0" w:color="auto"/>
                    <w:left w:val="none" w:sz="0" w:space="0" w:color="auto"/>
                    <w:bottom w:val="none" w:sz="0" w:space="0" w:color="auto"/>
                    <w:right w:val="none" w:sz="0" w:space="0" w:color="auto"/>
                  </w:divBdr>
                </w:div>
                <w:div w:id="198668132">
                  <w:marLeft w:val="0"/>
                  <w:marRight w:val="0"/>
                  <w:marTop w:val="0"/>
                  <w:marBottom w:val="0"/>
                  <w:divBdr>
                    <w:top w:val="none" w:sz="0" w:space="0" w:color="auto"/>
                    <w:left w:val="none" w:sz="0" w:space="0" w:color="auto"/>
                    <w:bottom w:val="none" w:sz="0" w:space="0" w:color="auto"/>
                    <w:right w:val="none" w:sz="0" w:space="0" w:color="auto"/>
                  </w:divBdr>
                </w:div>
                <w:div w:id="154075959">
                  <w:marLeft w:val="0"/>
                  <w:marRight w:val="0"/>
                  <w:marTop w:val="0"/>
                  <w:marBottom w:val="0"/>
                  <w:divBdr>
                    <w:top w:val="none" w:sz="0" w:space="0" w:color="auto"/>
                    <w:left w:val="none" w:sz="0" w:space="0" w:color="auto"/>
                    <w:bottom w:val="none" w:sz="0" w:space="0" w:color="auto"/>
                    <w:right w:val="none" w:sz="0" w:space="0" w:color="auto"/>
                  </w:divBdr>
                </w:div>
              </w:divsChild>
            </w:div>
            <w:div w:id="1094933490">
              <w:marLeft w:val="0"/>
              <w:marRight w:val="0"/>
              <w:marTop w:val="0"/>
              <w:marBottom w:val="0"/>
              <w:divBdr>
                <w:top w:val="none" w:sz="0" w:space="0" w:color="auto"/>
                <w:left w:val="none" w:sz="0" w:space="0" w:color="auto"/>
                <w:bottom w:val="none" w:sz="0" w:space="0" w:color="auto"/>
                <w:right w:val="none" w:sz="0" w:space="0" w:color="auto"/>
              </w:divBdr>
            </w:div>
            <w:div w:id="840042478">
              <w:marLeft w:val="0"/>
              <w:marRight w:val="0"/>
              <w:marTop w:val="0"/>
              <w:marBottom w:val="0"/>
              <w:divBdr>
                <w:top w:val="none" w:sz="0" w:space="0" w:color="auto"/>
                <w:left w:val="none" w:sz="0" w:space="0" w:color="auto"/>
                <w:bottom w:val="none" w:sz="0" w:space="0" w:color="auto"/>
                <w:right w:val="none" w:sz="0" w:space="0" w:color="auto"/>
              </w:divBdr>
              <w:divsChild>
                <w:div w:id="1658073370">
                  <w:marLeft w:val="0"/>
                  <w:marRight w:val="0"/>
                  <w:marTop w:val="0"/>
                  <w:marBottom w:val="0"/>
                  <w:divBdr>
                    <w:top w:val="none" w:sz="0" w:space="0" w:color="auto"/>
                    <w:left w:val="none" w:sz="0" w:space="0" w:color="auto"/>
                    <w:bottom w:val="none" w:sz="0" w:space="0" w:color="auto"/>
                    <w:right w:val="none" w:sz="0" w:space="0" w:color="auto"/>
                  </w:divBdr>
                </w:div>
                <w:div w:id="1419791793">
                  <w:marLeft w:val="0"/>
                  <w:marRight w:val="0"/>
                  <w:marTop w:val="0"/>
                  <w:marBottom w:val="0"/>
                  <w:divBdr>
                    <w:top w:val="none" w:sz="0" w:space="0" w:color="auto"/>
                    <w:left w:val="none" w:sz="0" w:space="0" w:color="auto"/>
                    <w:bottom w:val="none" w:sz="0" w:space="0" w:color="auto"/>
                    <w:right w:val="none" w:sz="0" w:space="0" w:color="auto"/>
                  </w:divBdr>
                </w:div>
                <w:div w:id="4798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9295">
      <w:bodyDiv w:val="1"/>
      <w:marLeft w:val="0"/>
      <w:marRight w:val="0"/>
      <w:marTop w:val="0"/>
      <w:marBottom w:val="0"/>
      <w:divBdr>
        <w:top w:val="none" w:sz="0" w:space="0" w:color="auto"/>
        <w:left w:val="none" w:sz="0" w:space="0" w:color="auto"/>
        <w:bottom w:val="none" w:sz="0" w:space="0" w:color="auto"/>
        <w:right w:val="none" w:sz="0" w:space="0" w:color="auto"/>
      </w:divBdr>
      <w:divsChild>
        <w:div w:id="1267424630">
          <w:marLeft w:val="0"/>
          <w:marRight w:val="0"/>
          <w:marTop w:val="0"/>
          <w:marBottom w:val="0"/>
          <w:divBdr>
            <w:top w:val="none" w:sz="0" w:space="0" w:color="auto"/>
            <w:left w:val="none" w:sz="0" w:space="0" w:color="auto"/>
            <w:bottom w:val="none" w:sz="0" w:space="0" w:color="auto"/>
            <w:right w:val="none" w:sz="0" w:space="0" w:color="auto"/>
          </w:divBdr>
          <w:divsChild>
            <w:div w:id="1364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1800">
      <w:bodyDiv w:val="1"/>
      <w:marLeft w:val="0"/>
      <w:marRight w:val="0"/>
      <w:marTop w:val="0"/>
      <w:marBottom w:val="0"/>
      <w:divBdr>
        <w:top w:val="none" w:sz="0" w:space="0" w:color="auto"/>
        <w:left w:val="none" w:sz="0" w:space="0" w:color="auto"/>
        <w:bottom w:val="none" w:sz="0" w:space="0" w:color="auto"/>
        <w:right w:val="none" w:sz="0" w:space="0" w:color="auto"/>
      </w:divBdr>
      <w:divsChild>
        <w:div w:id="792094057">
          <w:marLeft w:val="0"/>
          <w:marRight w:val="0"/>
          <w:marTop w:val="0"/>
          <w:marBottom w:val="0"/>
          <w:divBdr>
            <w:top w:val="none" w:sz="0" w:space="0" w:color="auto"/>
            <w:left w:val="none" w:sz="0" w:space="0" w:color="auto"/>
            <w:bottom w:val="none" w:sz="0" w:space="0" w:color="auto"/>
            <w:right w:val="none" w:sz="0" w:space="0" w:color="auto"/>
          </w:divBdr>
          <w:divsChild>
            <w:div w:id="12099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3710">
      <w:bodyDiv w:val="1"/>
      <w:marLeft w:val="0"/>
      <w:marRight w:val="0"/>
      <w:marTop w:val="0"/>
      <w:marBottom w:val="0"/>
      <w:divBdr>
        <w:top w:val="none" w:sz="0" w:space="0" w:color="auto"/>
        <w:left w:val="none" w:sz="0" w:space="0" w:color="auto"/>
        <w:bottom w:val="none" w:sz="0" w:space="0" w:color="auto"/>
        <w:right w:val="none" w:sz="0" w:space="0" w:color="auto"/>
      </w:divBdr>
      <w:divsChild>
        <w:div w:id="1315838582">
          <w:marLeft w:val="0"/>
          <w:marRight w:val="0"/>
          <w:marTop w:val="0"/>
          <w:marBottom w:val="0"/>
          <w:divBdr>
            <w:top w:val="none" w:sz="0" w:space="0" w:color="auto"/>
            <w:left w:val="none" w:sz="0" w:space="0" w:color="auto"/>
            <w:bottom w:val="none" w:sz="0" w:space="0" w:color="auto"/>
            <w:right w:val="none" w:sz="0" w:space="0" w:color="auto"/>
          </w:divBdr>
          <w:divsChild>
            <w:div w:id="885483305">
              <w:marLeft w:val="0"/>
              <w:marRight w:val="0"/>
              <w:marTop w:val="0"/>
              <w:marBottom w:val="0"/>
              <w:divBdr>
                <w:top w:val="none" w:sz="0" w:space="0" w:color="auto"/>
                <w:left w:val="none" w:sz="0" w:space="0" w:color="auto"/>
                <w:bottom w:val="none" w:sz="0" w:space="0" w:color="auto"/>
                <w:right w:val="none" w:sz="0" w:space="0" w:color="auto"/>
              </w:divBdr>
            </w:div>
            <w:div w:id="592586830">
              <w:marLeft w:val="0"/>
              <w:marRight w:val="0"/>
              <w:marTop w:val="0"/>
              <w:marBottom w:val="0"/>
              <w:divBdr>
                <w:top w:val="none" w:sz="0" w:space="0" w:color="auto"/>
                <w:left w:val="none" w:sz="0" w:space="0" w:color="auto"/>
                <w:bottom w:val="none" w:sz="0" w:space="0" w:color="auto"/>
                <w:right w:val="none" w:sz="0" w:space="0" w:color="auto"/>
              </w:divBdr>
              <w:divsChild>
                <w:div w:id="1532258062">
                  <w:marLeft w:val="0"/>
                  <w:marRight w:val="0"/>
                  <w:marTop w:val="0"/>
                  <w:marBottom w:val="0"/>
                  <w:divBdr>
                    <w:top w:val="none" w:sz="0" w:space="0" w:color="auto"/>
                    <w:left w:val="none" w:sz="0" w:space="0" w:color="auto"/>
                    <w:bottom w:val="none" w:sz="0" w:space="0" w:color="auto"/>
                    <w:right w:val="none" w:sz="0" w:space="0" w:color="auto"/>
                  </w:divBdr>
                </w:div>
                <w:div w:id="750547976">
                  <w:marLeft w:val="0"/>
                  <w:marRight w:val="0"/>
                  <w:marTop w:val="0"/>
                  <w:marBottom w:val="0"/>
                  <w:divBdr>
                    <w:top w:val="none" w:sz="0" w:space="0" w:color="auto"/>
                    <w:left w:val="none" w:sz="0" w:space="0" w:color="auto"/>
                    <w:bottom w:val="none" w:sz="0" w:space="0" w:color="auto"/>
                    <w:right w:val="none" w:sz="0" w:space="0" w:color="auto"/>
                  </w:divBdr>
                </w:div>
                <w:div w:id="21421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2874">
      <w:bodyDiv w:val="1"/>
      <w:marLeft w:val="0"/>
      <w:marRight w:val="0"/>
      <w:marTop w:val="0"/>
      <w:marBottom w:val="0"/>
      <w:divBdr>
        <w:top w:val="none" w:sz="0" w:space="0" w:color="auto"/>
        <w:left w:val="none" w:sz="0" w:space="0" w:color="auto"/>
        <w:bottom w:val="none" w:sz="0" w:space="0" w:color="auto"/>
        <w:right w:val="none" w:sz="0" w:space="0" w:color="auto"/>
      </w:divBdr>
      <w:divsChild>
        <w:div w:id="380442435">
          <w:marLeft w:val="0"/>
          <w:marRight w:val="0"/>
          <w:marTop w:val="0"/>
          <w:marBottom w:val="0"/>
          <w:divBdr>
            <w:top w:val="none" w:sz="0" w:space="0" w:color="auto"/>
            <w:left w:val="none" w:sz="0" w:space="0" w:color="auto"/>
            <w:bottom w:val="none" w:sz="0" w:space="0" w:color="auto"/>
            <w:right w:val="none" w:sz="0" w:space="0" w:color="auto"/>
          </w:divBdr>
        </w:div>
        <w:div w:id="812061682">
          <w:marLeft w:val="0"/>
          <w:marRight w:val="0"/>
          <w:marTop w:val="0"/>
          <w:marBottom w:val="0"/>
          <w:divBdr>
            <w:top w:val="none" w:sz="0" w:space="0" w:color="auto"/>
            <w:left w:val="none" w:sz="0" w:space="0" w:color="auto"/>
            <w:bottom w:val="none" w:sz="0" w:space="0" w:color="auto"/>
            <w:right w:val="none" w:sz="0" w:space="0" w:color="auto"/>
          </w:divBdr>
          <w:divsChild>
            <w:div w:id="375199934">
              <w:marLeft w:val="0"/>
              <w:marRight w:val="0"/>
              <w:marTop w:val="0"/>
              <w:marBottom w:val="0"/>
              <w:divBdr>
                <w:top w:val="none" w:sz="0" w:space="0" w:color="auto"/>
                <w:left w:val="none" w:sz="0" w:space="0" w:color="auto"/>
                <w:bottom w:val="none" w:sz="0" w:space="0" w:color="auto"/>
                <w:right w:val="none" w:sz="0" w:space="0" w:color="auto"/>
              </w:divBdr>
            </w:div>
            <w:div w:id="994645752">
              <w:marLeft w:val="0"/>
              <w:marRight w:val="0"/>
              <w:marTop w:val="0"/>
              <w:marBottom w:val="0"/>
              <w:divBdr>
                <w:top w:val="none" w:sz="0" w:space="0" w:color="auto"/>
                <w:left w:val="none" w:sz="0" w:space="0" w:color="auto"/>
                <w:bottom w:val="none" w:sz="0" w:space="0" w:color="auto"/>
                <w:right w:val="none" w:sz="0" w:space="0" w:color="auto"/>
              </w:divBdr>
            </w:div>
            <w:div w:id="748772984">
              <w:marLeft w:val="0"/>
              <w:marRight w:val="0"/>
              <w:marTop w:val="0"/>
              <w:marBottom w:val="0"/>
              <w:divBdr>
                <w:top w:val="none" w:sz="0" w:space="0" w:color="auto"/>
                <w:left w:val="none" w:sz="0" w:space="0" w:color="auto"/>
                <w:bottom w:val="none" w:sz="0" w:space="0" w:color="auto"/>
                <w:right w:val="none" w:sz="0" w:space="0" w:color="auto"/>
              </w:divBdr>
            </w:div>
            <w:div w:id="1016352067">
              <w:marLeft w:val="0"/>
              <w:marRight w:val="0"/>
              <w:marTop w:val="0"/>
              <w:marBottom w:val="0"/>
              <w:divBdr>
                <w:top w:val="none" w:sz="0" w:space="0" w:color="auto"/>
                <w:left w:val="none" w:sz="0" w:space="0" w:color="auto"/>
                <w:bottom w:val="none" w:sz="0" w:space="0" w:color="auto"/>
                <w:right w:val="none" w:sz="0" w:space="0" w:color="auto"/>
              </w:divBdr>
            </w:div>
            <w:div w:id="294484452">
              <w:marLeft w:val="0"/>
              <w:marRight w:val="0"/>
              <w:marTop w:val="0"/>
              <w:marBottom w:val="0"/>
              <w:divBdr>
                <w:top w:val="none" w:sz="0" w:space="0" w:color="auto"/>
                <w:left w:val="none" w:sz="0" w:space="0" w:color="auto"/>
                <w:bottom w:val="none" w:sz="0" w:space="0" w:color="auto"/>
                <w:right w:val="none" w:sz="0" w:space="0" w:color="auto"/>
              </w:divBdr>
            </w:div>
            <w:div w:id="1124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4305">
      <w:bodyDiv w:val="1"/>
      <w:marLeft w:val="0"/>
      <w:marRight w:val="0"/>
      <w:marTop w:val="0"/>
      <w:marBottom w:val="0"/>
      <w:divBdr>
        <w:top w:val="none" w:sz="0" w:space="0" w:color="auto"/>
        <w:left w:val="none" w:sz="0" w:space="0" w:color="auto"/>
        <w:bottom w:val="none" w:sz="0" w:space="0" w:color="auto"/>
        <w:right w:val="none" w:sz="0" w:space="0" w:color="auto"/>
      </w:divBdr>
      <w:divsChild>
        <w:div w:id="627398272">
          <w:marLeft w:val="0"/>
          <w:marRight w:val="0"/>
          <w:marTop w:val="0"/>
          <w:marBottom w:val="0"/>
          <w:divBdr>
            <w:top w:val="none" w:sz="0" w:space="0" w:color="auto"/>
            <w:left w:val="none" w:sz="0" w:space="0" w:color="auto"/>
            <w:bottom w:val="none" w:sz="0" w:space="0" w:color="auto"/>
            <w:right w:val="none" w:sz="0" w:space="0" w:color="auto"/>
          </w:divBdr>
        </w:div>
        <w:div w:id="2007051309">
          <w:marLeft w:val="0"/>
          <w:marRight w:val="0"/>
          <w:marTop w:val="0"/>
          <w:marBottom w:val="0"/>
          <w:divBdr>
            <w:top w:val="none" w:sz="0" w:space="0" w:color="auto"/>
            <w:left w:val="none" w:sz="0" w:space="0" w:color="auto"/>
            <w:bottom w:val="none" w:sz="0" w:space="0" w:color="auto"/>
            <w:right w:val="none" w:sz="0" w:space="0" w:color="auto"/>
          </w:divBdr>
          <w:divsChild>
            <w:div w:id="97913572">
              <w:marLeft w:val="0"/>
              <w:marRight w:val="0"/>
              <w:marTop w:val="0"/>
              <w:marBottom w:val="0"/>
              <w:divBdr>
                <w:top w:val="none" w:sz="0" w:space="0" w:color="auto"/>
                <w:left w:val="none" w:sz="0" w:space="0" w:color="auto"/>
                <w:bottom w:val="none" w:sz="0" w:space="0" w:color="auto"/>
                <w:right w:val="none" w:sz="0" w:space="0" w:color="auto"/>
              </w:divBdr>
            </w:div>
            <w:div w:id="1795757276">
              <w:marLeft w:val="0"/>
              <w:marRight w:val="0"/>
              <w:marTop w:val="0"/>
              <w:marBottom w:val="0"/>
              <w:divBdr>
                <w:top w:val="none" w:sz="0" w:space="0" w:color="auto"/>
                <w:left w:val="none" w:sz="0" w:space="0" w:color="auto"/>
                <w:bottom w:val="none" w:sz="0" w:space="0" w:color="auto"/>
                <w:right w:val="none" w:sz="0" w:space="0" w:color="auto"/>
              </w:divBdr>
            </w:div>
            <w:div w:id="934703135">
              <w:marLeft w:val="0"/>
              <w:marRight w:val="0"/>
              <w:marTop w:val="0"/>
              <w:marBottom w:val="0"/>
              <w:divBdr>
                <w:top w:val="none" w:sz="0" w:space="0" w:color="auto"/>
                <w:left w:val="none" w:sz="0" w:space="0" w:color="auto"/>
                <w:bottom w:val="none" w:sz="0" w:space="0" w:color="auto"/>
                <w:right w:val="none" w:sz="0" w:space="0" w:color="auto"/>
              </w:divBdr>
            </w:div>
            <w:div w:id="1265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9406">
      <w:bodyDiv w:val="1"/>
      <w:marLeft w:val="0"/>
      <w:marRight w:val="0"/>
      <w:marTop w:val="0"/>
      <w:marBottom w:val="0"/>
      <w:divBdr>
        <w:top w:val="none" w:sz="0" w:space="0" w:color="auto"/>
        <w:left w:val="none" w:sz="0" w:space="0" w:color="auto"/>
        <w:bottom w:val="none" w:sz="0" w:space="0" w:color="auto"/>
        <w:right w:val="none" w:sz="0" w:space="0" w:color="auto"/>
      </w:divBdr>
      <w:divsChild>
        <w:div w:id="1324965867">
          <w:marLeft w:val="0"/>
          <w:marRight w:val="0"/>
          <w:marTop w:val="0"/>
          <w:marBottom w:val="0"/>
          <w:divBdr>
            <w:top w:val="none" w:sz="0" w:space="0" w:color="auto"/>
            <w:left w:val="none" w:sz="0" w:space="0" w:color="auto"/>
            <w:bottom w:val="none" w:sz="0" w:space="0" w:color="auto"/>
            <w:right w:val="none" w:sz="0" w:space="0" w:color="auto"/>
          </w:divBdr>
          <w:divsChild>
            <w:div w:id="179777640">
              <w:marLeft w:val="0"/>
              <w:marRight w:val="0"/>
              <w:marTop w:val="0"/>
              <w:marBottom w:val="0"/>
              <w:divBdr>
                <w:top w:val="none" w:sz="0" w:space="0" w:color="auto"/>
                <w:left w:val="none" w:sz="0" w:space="0" w:color="auto"/>
                <w:bottom w:val="none" w:sz="0" w:space="0" w:color="auto"/>
                <w:right w:val="none" w:sz="0" w:space="0" w:color="auto"/>
              </w:divBdr>
            </w:div>
            <w:div w:id="718430797">
              <w:marLeft w:val="0"/>
              <w:marRight w:val="0"/>
              <w:marTop w:val="0"/>
              <w:marBottom w:val="0"/>
              <w:divBdr>
                <w:top w:val="none" w:sz="0" w:space="0" w:color="auto"/>
                <w:left w:val="none" w:sz="0" w:space="0" w:color="auto"/>
                <w:bottom w:val="none" w:sz="0" w:space="0" w:color="auto"/>
                <w:right w:val="none" w:sz="0" w:space="0" w:color="auto"/>
              </w:divBdr>
              <w:divsChild>
                <w:div w:id="258026525">
                  <w:marLeft w:val="0"/>
                  <w:marRight w:val="0"/>
                  <w:marTop w:val="0"/>
                  <w:marBottom w:val="0"/>
                  <w:divBdr>
                    <w:top w:val="none" w:sz="0" w:space="0" w:color="auto"/>
                    <w:left w:val="none" w:sz="0" w:space="0" w:color="auto"/>
                    <w:bottom w:val="none" w:sz="0" w:space="0" w:color="auto"/>
                    <w:right w:val="none" w:sz="0" w:space="0" w:color="auto"/>
                  </w:divBdr>
                </w:div>
                <w:div w:id="1883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6422">
      <w:bodyDiv w:val="1"/>
      <w:marLeft w:val="0"/>
      <w:marRight w:val="0"/>
      <w:marTop w:val="0"/>
      <w:marBottom w:val="0"/>
      <w:divBdr>
        <w:top w:val="none" w:sz="0" w:space="0" w:color="auto"/>
        <w:left w:val="none" w:sz="0" w:space="0" w:color="auto"/>
        <w:bottom w:val="none" w:sz="0" w:space="0" w:color="auto"/>
        <w:right w:val="none" w:sz="0" w:space="0" w:color="auto"/>
      </w:divBdr>
      <w:divsChild>
        <w:div w:id="2040622346">
          <w:marLeft w:val="0"/>
          <w:marRight w:val="0"/>
          <w:marTop w:val="0"/>
          <w:marBottom w:val="0"/>
          <w:divBdr>
            <w:top w:val="none" w:sz="0" w:space="0" w:color="auto"/>
            <w:left w:val="none" w:sz="0" w:space="0" w:color="auto"/>
            <w:bottom w:val="none" w:sz="0" w:space="0" w:color="auto"/>
            <w:right w:val="none" w:sz="0" w:space="0" w:color="auto"/>
          </w:divBdr>
        </w:div>
        <w:div w:id="1493326387">
          <w:marLeft w:val="0"/>
          <w:marRight w:val="0"/>
          <w:marTop w:val="0"/>
          <w:marBottom w:val="0"/>
          <w:divBdr>
            <w:top w:val="none" w:sz="0" w:space="0" w:color="auto"/>
            <w:left w:val="none" w:sz="0" w:space="0" w:color="auto"/>
            <w:bottom w:val="none" w:sz="0" w:space="0" w:color="auto"/>
            <w:right w:val="none" w:sz="0" w:space="0" w:color="auto"/>
          </w:divBdr>
          <w:divsChild>
            <w:div w:id="1915582514">
              <w:marLeft w:val="0"/>
              <w:marRight w:val="0"/>
              <w:marTop w:val="0"/>
              <w:marBottom w:val="0"/>
              <w:divBdr>
                <w:top w:val="none" w:sz="0" w:space="0" w:color="auto"/>
                <w:left w:val="none" w:sz="0" w:space="0" w:color="auto"/>
                <w:bottom w:val="none" w:sz="0" w:space="0" w:color="auto"/>
                <w:right w:val="none" w:sz="0" w:space="0" w:color="auto"/>
              </w:divBdr>
            </w:div>
            <w:div w:id="952513999">
              <w:marLeft w:val="0"/>
              <w:marRight w:val="0"/>
              <w:marTop w:val="0"/>
              <w:marBottom w:val="0"/>
              <w:divBdr>
                <w:top w:val="none" w:sz="0" w:space="0" w:color="auto"/>
                <w:left w:val="none" w:sz="0" w:space="0" w:color="auto"/>
                <w:bottom w:val="none" w:sz="0" w:space="0" w:color="auto"/>
                <w:right w:val="none" w:sz="0" w:space="0" w:color="auto"/>
              </w:divBdr>
            </w:div>
          </w:divsChild>
        </w:div>
        <w:div w:id="2075541143">
          <w:marLeft w:val="0"/>
          <w:marRight w:val="0"/>
          <w:marTop w:val="0"/>
          <w:marBottom w:val="0"/>
          <w:divBdr>
            <w:top w:val="none" w:sz="0" w:space="0" w:color="auto"/>
            <w:left w:val="none" w:sz="0" w:space="0" w:color="auto"/>
            <w:bottom w:val="none" w:sz="0" w:space="0" w:color="auto"/>
            <w:right w:val="none" w:sz="0" w:space="0" w:color="auto"/>
          </w:divBdr>
        </w:div>
        <w:div w:id="421873018">
          <w:marLeft w:val="0"/>
          <w:marRight w:val="0"/>
          <w:marTop w:val="0"/>
          <w:marBottom w:val="0"/>
          <w:divBdr>
            <w:top w:val="none" w:sz="0" w:space="0" w:color="auto"/>
            <w:left w:val="none" w:sz="0" w:space="0" w:color="auto"/>
            <w:bottom w:val="none" w:sz="0" w:space="0" w:color="auto"/>
            <w:right w:val="none" w:sz="0" w:space="0" w:color="auto"/>
          </w:divBdr>
          <w:divsChild>
            <w:div w:id="69277021">
              <w:marLeft w:val="0"/>
              <w:marRight w:val="0"/>
              <w:marTop w:val="0"/>
              <w:marBottom w:val="0"/>
              <w:divBdr>
                <w:top w:val="none" w:sz="0" w:space="0" w:color="auto"/>
                <w:left w:val="none" w:sz="0" w:space="0" w:color="auto"/>
                <w:bottom w:val="none" w:sz="0" w:space="0" w:color="auto"/>
                <w:right w:val="none" w:sz="0" w:space="0" w:color="auto"/>
              </w:divBdr>
            </w:div>
            <w:div w:id="726953616">
              <w:marLeft w:val="0"/>
              <w:marRight w:val="0"/>
              <w:marTop w:val="0"/>
              <w:marBottom w:val="0"/>
              <w:divBdr>
                <w:top w:val="none" w:sz="0" w:space="0" w:color="auto"/>
                <w:left w:val="none" w:sz="0" w:space="0" w:color="auto"/>
                <w:bottom w:val="none" w:sz="0" w:space="0" w:color="auto"/>
                <w:right w:val="none" w:sz="0" w:space="0" w:color="auto"/>
              </w:divBdr>
            </w:div>
            <w:div w:id="1120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mx/professional/enfermedades-infecciosas/virus-de-inmunodeficiencia-humana-hiv/infecci%C3%B3n-por-el-virus-de-inmunodeficiencia-humana-h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manuals.com/es-mx/professional/enfermedades-infecciosas/virus-de-inmunodeficiencia-humana-hiv/infecci%C3%B3n-por-el-virus-de-inmunodeficiencia-humana-hiv" TargetMode="External"/><Relationship Id="rId12" Type="http://schemas.openxmlformats.org/officeDocument/2006/relationships/hyperlink" Target="https://www.msdmanuals.com/es-mx/professional/enfermedades-infecciosas/virus-de-inmunodeficiencia-humana-hiv/infecci%C3%B3n-por-el-virus-de-inmunodeficiencia-humana-h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sdmanuals.com/es-mx/professional/hematolog%C3%ADa-y-oncolog%C3%ADa/linfomas/linfomas-no-hodgkin" TargetMode="External"/><Relationship Id="rId5" Type="http://schemas.openxmlformats.org/officeDocument/2006/relationships/image" Target="media/image1.png"/><Relationship Id="rId10" Type="http://schemas.openxmlformats.org/officeDocument/2006/relationships/hyperlink" Target="https://www.msdmanuals.com/es-mx/professional/trastornos-dermatol%C3%B3gicos/c%C3%A1nceres-cut%C3%A1neos/sarcoma-de-kaposi" TargetMode="External"/><Relationship Id="rId4" Type="http://schemas.openxmlformats.org/officeDocument/2006/relationships/webSettings" Target="webSettings.xml"/><Relationship Id="rId9" Type="http://schemas.openxmlformats.org/officeDocument/2006/relationships/hyperlink" Target="https://www.msdmanuals.com/es-mx/professional/inmunolog%C3%ADa-y-trastornos-al%C3%A9rgicos/biolog%C3%ADa-del-sistema-inmunitario/componentes-celulares-del-sistema-inmunitari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2021-07-02T02:59:00Z</dcterms:created>
  <dcterms:modified xsi:type="dcterms:W3CDTF">2021-07-02T03:11:00Z</dcterms:modified>
</cp:coreProperties>
</file>