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80BC" w:themeColor="accent1" w:themeTint="99"/>
  <w:body>
    <w:p w:rsidR="006E61C3" w:rsidRPr="003B5204" w:rsidRDefault="006E61C3" w:rsidP="006E61C3">
      <w:pPr>
        <w:rPr>
          <w:sz w:val="56"/>
        </w:rPr>
      </w:pPr>
      <w:r>
        <w:rPr>
          <w:noProof/>
          <w:sz w:val="56"/>
          <w:lang w:eastAsia="es-MX"/>
        </w:rPr>
        <w:drawing>
          <wp:anchor distT="0" distB="0" distL="114300" distR="114300" simplePos="0" relativeHeight="251659264" behindDoc="0" locked="0" layoutInCell="1" allowOverlap="1" wp14:anchorId="2AA145E9" wp14:editId="0803C4C7">
            <wp:simplePos x="0" y="0"/>
            <wp:positionH relativeFrom="column">
              <wp:posOffset>5241290</wp:posOffset>
            </wp:positionH>
            <wp:positionV relativeFrom="paragraph">
              <wp:posOffset>0</wp:posOffset>
            </wp:positionV>
            <wp:extent cx="2713990" cy="835025"/>
            <wp:effectExtent l="0" t="0" r="0" b="317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7467"/>
                    <a:stretch/>
                  </pic:blipFill>
                  <pic:spPr bwMode="auto">
                    <a:xfrm>
                      <a:off x="0" y="0"/>
                      <a:ext cx="2713990" cy="83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390E">
        <w:rPr>
          <w:rFonts w:ascii="Arial" w:hAnsi="Arial" w:cs="Arial"/>
          <w:b/>
          <w:color w:val="341D8B" w:themeColor="accent5" w:themeShade="80"/>
          <w:sz w:val="48"/>
        </w:rPr>
        <w:t>Nombre de la</w:t>
      </w:r>
      <w:r>
        <w:rPr>
          <w:rFonts w:ascii="Arial" w:hAnsi="Arial" w:cs="Arial"/>
          <w:b/>
          <w:color w:val="341D8B" w:themeColor="accent5" w:themeShade="80"/>
          <w:sz w:val="48"/>
        </w:rPr>
        <w:t xml:space="preserve"> alumna</w:t>
      </w:r>
      <w:r w:rsidRPr="003A390E">
        <w:rPr>
          <w:rFonts w:ascii="Arial" w:hAnsi="Arial" w:cs="Arial"/>
          <w:b/>
          <w:color w:val="341D8B" w:themeColor="accent5" w:themeShade="80"/>
          <w:sz w:val="48"/>
        </w:rPr>
        <w:t>:</w:t>
      </w:r>
    </w:p>
    <w:p w:rsidR="006E61C3" w:rsidRPr="003A390E" w:rsidRDefault="006E61C3" w:rsidP="006E61C3">
      <w:pPr>
        <w:spacing w:line="240" w:lineRule="auto"/>
        <w:rPr>
          <w:rFonts w:ascii="Arial Rounded MT Bold" w:hAnsi="Arial Rounded MT Bold"/>
          <w:b/>
          <w:color w:val="341D8B" w:themeColor="accent5" w:themeShade="80"/>
          <w:sz w:val="36"/>
          <w:szCs w:val="36"/>
        </w:rPr>
      </w:pPr>
      <w:r w:rsidRPr="003A390E">
        <w:rPr>
          <w:rFonts w:ascii="Arial Rounded MT Bold" w:hAnsi="Arial Rounded MT Bold"/>
          <w:b/>
          <w:color w:val="341D8B" w:themeColor="accent5" w:themeShade="80"/>
          <w:sz w:val="36"/>
          <w:szCs w:val="36"/>
        </w:rPr>
        <w:t xml:space="preserve">Leilene carrera Báez </w:t>
      </w:r>
    </w:p>
    <w:p w:rsidR="006E61C3" w:rsidRPr="00F421C3" w:rsidRDefault="006E61C3" w:rsidP="006E61C3">
      <w:pPr>
        <w:spacing w:line="240" w:lineRule="auto"/>
        <w:rPr>
          <w:rFonts w:ascii="Century Gothic" w:hAnsi="Century Gothic"/>
          <w:b/>
          <w:color w:val="341D8B" w:themeColor="accent5" w:themeShade="80"/>
          <w:sz w:val="48"/>
        </w:rPr>
      </w:pPr>
      <w:r w:rsidRPr="003A390E">
        <w:rPr>
          <w:rFonts w:ascii="Arial" w:hAnsi="Arial" w:cs="Arial"/>
          <w:b/>
          <w:color w:val="341D8B" w:themeColor="accent5" w:themeShade="80"/>
          <w:sz w:val="48"/>
        </w:rPr>
        <w:t>Nombre del profesor</w:t>
      </w:r>
      <w:r w:rsidRPr="00F421C3">
        <w:rPr>
          <w:rFonts w:ascii="Century Gothic" w:hAnsi="Century Gothic"/>
          <w:b/>
          <w:color w:val="341D8B" w:themeColor="accent5" w:themeShade="80"/>
          <w:sz w:val="48"/>
        </w:rPr>
        <w:t xml:space="preserve">: </w:t>
      </w:r>
    </w:p>
    <w:p w:rsidR="006E61C3" w:rsidRPr="003A390E" w:rsidRDefault="006E61C3" w:rsidP="006E61C3">
      <w:pPr>
        <w:spacing w:line="240" w:lineRule="auto"/>
        <w:rPr>
          <w:rFonts w:ascii="Arial Rounded MT Bold" w:hAnsi="Arial Rounded MT Bold"/>
          <w:b/>
          <w:color w:val="341D8B" w:themeColor="accent5" w:themeShade="80"/>
          <w:sz w:val="36"/>
          <w:szCs w:val="36"/>
        </w:rPr>
      </w:pPr>
      <w:r w:rsidRPr="003A390E">
        <w:rPr>
          <w:rFonts w:ascii="Arial Rounded MT Bold" w:hAnsi="Arial Rounded MT Bold"/>
          <w:noProof/>
          <w:color w:val="341D8B" w:themeColor="accent5" w:themeShade="80"/>
          <w:sz w:val="36"/>
          <w:szCs w:val="36"/>
          <w:lang w:eastAsia="es-MX"/>
        </w:rPr>
        <w:drawing>
          <wp:anchor distT="0" distB="0" distL="114300" distR="114300" simplePos="0" relativeHeight="251660288" behindDoc="1" locked="0" layoutInCell="1" allowOverlap="1" wp14:anchorId="13A0C490" wp14:editId="19A1799E">
            <wp:simplePos x="0" y="0"/>
            <wp:positionH relativeFrom="column">
              <wp:posOffset>-603885</wp:posOffset>
            </wp:positionH>
            <wp:positionV relativeFrom="paragraph">
              <wp:posOffset>318770</wp:posOffset>
            </wp:positionV>
            <wp:extent cx="6657975" cy="331470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8835"/>
                    <a:stretch/>
                  </pic:blipFill>
                  <pic:spPr bwMode="auto">
                    <a:xfrm>
                      <a:off x="0" y="0"/>
                      <a:ext cx="6657975" cy="3314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79EC">
        <w:rPr>
          <w:rFonts w:ascii="Arial Rounded MT Bold" w:hAnsi="Arial Rounded MT Bold"/>
          <w:b/>
          <w:color w:val="341D8B" w:themeColor="accent5" w:themeShade="80"/>
          <w:sz w:val="36"/>
          <w:szCs w:val="36"/>
        </w:rPr>
        <w:t xml:space="preserve">Rosario Sánchez </w:t>
      </w:r>
      <w:r w:rsidRPr="003A390E">
        <w:rPr>
          <w:rFonts w:ascii="Arial Rounded MT Bold" w:hAnsi="Arial Rounded MT Bold"/>
          <w:b/>
          <w:color w:val="341D8B" w:themeColor="accent5" w:themeShade="80"/>
          <w:sz w:val="36"/>
          <w:szCs w:val="36"/>
        </w:rPr>
        <w:t xml:space="preserve"> </w:t>
      </w:r>
    </w:p>
    <w:p w:rsidR="006E61C3" w:rsidRDefault="006E61C3" w:rsidP="006E61C3">
      <w:pPr>
        <w:tabs>
          <w:tab w:val="left" w:pos="7560"/>
        </w:tabs>
        <w:spacing w:line="240" w:lineRule="auto"/>
        <w:rPr>
          <w:rFonts w:ascii="Century Gothic" w:hAnsi="Century Gothic"/>
          <w:b/>
          <w:color w:val="341D8B" w:themeColor="accent5" w:themeShade="80"/>
          <w:sz w:val="48"/>
        </w:rPr>
      </w:pPr>
      <w:r w:rsidRPr="003A390E">
        <w:rPr>
          <w:rFonts w:ascii="Arial" w:hAnsi="Arial" w:cs="Arial"/>
          <w:b/>
          <w:color w:val="341D8B" w:themeColor="accent5" w:themeShade="80"/>
          <w:sz w:val="48"/>
        </w:rPr>
        <w:t>Nombre del trabajo</w:t>
      </w:r>
      <w:r w:rsidRPr="00F421C3">
        <w:rPr>
          <w:rFonts w:ascii="Century Gothic" w:hAnsi="Century Gothic"/>
          <w:b/>
          <w:color w:val="341D8B" w:themeColor="accent5" w:themeShade="80"/>
          <w:sz w:val="48"/>
        </w:rPr>
        <w:t xml:space="preserve">: </w:t>
      </w:r>
    </w:p>
    <w:p w:rsidR="006E61C3" w:rsidRPr="003B3986" w:rsidRDefault="005179EC" w:rsidP="006E61C3">
      <w:pPr>
        <w:tabs>
          <w:tab w:val="left" w:pos="7560"/>
        </w:tabs>
        <w:spacing w:line="240" w:lineRule="auto"/>
        <w:rPr>
          <w:rFonts w:ascii="Century Gothic" w:hAnsi="Century Gothic"/>
          <w:b/>
          <w:color w:val="341D8B" w:themeColor="accent5" w:themeShade="80"/>
          <w:sz w:val="40"/>
          <w:szCs w:val="40"/>
        </w:rPr>
      </w:pPr>
      <w:r>
        <w:rPr>
          <w:rFonts w:ascii="Century Gothic" w:hAnsi="Century Gothic"/>
          <w:b/>
          <w:color w:val="341D8B" w:themeColor="accent5" w:themeShade="80"/>
          <w:sz w:val="40"/>
          <w:szCs w:val="40"/>
        </w:rPr>
        <w:t xml:space="preserve">súper nota que describa el proceso de exploración ginecológica, órganos involucrados y objetivos. </w:t>
      </w:r>
      <w:r w:rsidR="006E61C3" w:rsidRPr="003B3986">
        <w:rPr>
          <w:rFonts w:ascii="Century Gothic" w:hAnsi="Century Gothic"/>
          <w:b/>
          <w:color w:val="341D8B" w:themeColor="accent5" w:themeShade="80"/>
          <w:sz w:val="40"/>
          <w:szCs w:val="40"/>
        </w:rPr>
        <w:tab/>
      </w:r>
    </w:p>
    <w:p w:rsidR="006E61C3" w:rsidRDefault="006E61C3" w:rsidP="006E61C3">
      <w:pPr>
        <w:spacing w:line="240" w:lineRule="auto"/>
        <w:rPr>
          <w:rFonts w:ascii="Arial" w:hAnsi="Arial" w:cs="Arial"/>
          <w:b/>
          <w:color w:val="341D8B" w:themeColor="accent5" w:themeShade="80"/>
          <w:sz w:val="48"/>
        </w:rPr>
      </w:pPr>
      <w:r w:rsidRPr="003A390E">
        <w:rPr>
          <w:rFonts w:ascii="Arial" w:hAnsi="Arial" w:cs="Arial"/>
          <w:b/>
          <w:color w:val="341D8B" w:themeColor="accent5" w:themeShade="80"/>
          <w:sz w:val="48"/>
        </w:rPr>
        <w:t>Materia:</w:t>
      </w:r>
    </w:p>
    <w:p w:rsidR="006E61C3" w:rsidRPr="000C3B4E" w:rsidRDefault="005179EC" w:rsidP="006E61C3">
      <w:pPr>
        <w:spacing w:line="240" w:lineRule="auto"/>
        <w:rPr>
          <w:rFonts w:ascii="Arial" w:hAnsi="Arial" w:cs="Arial"/>
          <w:b/>
          <w:color w:val="341D8B" w:themeColor="accent5" w:themeShade="80"/>
          <w:sz w:val="36"/>
          <w:szCs w:val="36"/>
        </w:rPr>
      </w:pPr>
      <w:r>
        <w:rPr>
          <w:rFonts w:ascii="Arial" w:hAnsi="Arial" w:cs="Arial"/>
          <w:b/>
          <w:color w:val="341D8B" w:themeColor="accent5" w:themeShade="80"/>
          <w:sz w:val="36"/>
          <w:szCs w:val="36"/>
        </w:rPr>
        <w:t>Enfermería Del</w:t>
      </w:r>
      <w:r w:rsidR="006E61C3">
        <w:rPr>
          <w:rFonts w:ascii="Arial" w:hAnsi="Arial" w:cs="Arial"/>
          <w:b/>
          <w:color w:val="341D8B" w:themeColor="accent5" w:themeShade="80"/>
          <w:sz w:val="36"/>
          <w:szCs w:val="36"/>
        </w:rPr>
        <w:t xml:space="preserve"> cuidado </w:t>
      </w:r>
    </w:p>
    <w:p w:rsidR="006E61C3" w:rsidRDefault="006E61C3" w:rsidP="006E61C3">
      <w:pPr>
        <w:spacing w:line="240" w:lineRule="auto"/>
        <w:rPr>
          <w:rFonts w:ascii="Arial Rounded MT Bold" w:hAnsi="Arial Rounded MT Bold" w:cs="Arial"/>
          <w:b/>
          <w:color w:val="341D8B" w:themeColor="accent5" w:themeShade="80"/>
          <w:sz w:val="36"/>
          <w:szCs w:val="36"/>
        </w:rPr>
      </w:pPr>
      <w:r w:rsidRPr="003A390E">
        <w:rPr>
          <w:rFonts w:ascii="Arial" w:hAnsi="Arial" w:cs="Arial"/>
          <w:b/>
          <w:color w:val="341D8B" w:themeColor="accent5" w:themeShade="80"/>
          <w:sz w:val="48"/>
        </w:rPr>
        <w:t>Grado</w:t>
      </w:r>
      <w:r w:rsidRPr="003A390E">
        <w:rPr>
          <w:rFonts w:ascii="Arial Rounded MT Bold" w:hAnsi="Arial Rounded MT Bold" w:cs="Arial"/>
          <w:b/>
          <w:color w:val="341D8B" w:themeColor="accent5" w:themeShade="80"/>
          <w:sz w:val="36"/>
          <w:szCs w:val="36"/>
        </w:rPr>
        <w:t>:</w:t>
      </w:r>
    </w:p>
    <w:p w:rsidR="006E61C3" w:rsidRPr="003A390E" w:rsidRDefault="006E61C3" w:rsidP="006E61C3">
      <w:pPr>
        <w:spacing w:line="240" w:lineRule="auto"/>
        <w:rPr>
          <w:rFonts w:ascii="Arial Rounded MT Bold" w:hAnsi="Arial Rounded MT Bold" w:cs="Arial"/>
          <w:b/>
          <w:color w:val="341D8B" w:themeColor="accent5" w:themeShade="80"/>
          <w:sz w:val="36"/>
          <w:szCs w:val="36"/>
        </w:rPr>
      </w:pPr>
      <w:r w:rsidRPr="003A390E">
        <w:rPr>
          <w:rFonts w:ascii="Arial Rounded MT Bold" w:hAnsi="Arial Rounded MT Bold" w:cs="Arial"/>
          <w:b/>
          <w:color w:val="341D8B" w:themeColor="accent5" w:themeShade="80"/>
          <w:sz w:val="36"/>
          <w:szCs w:val="36"/>
        </w:rPr>
        <w:t xml:space="preserve"> 4-° cuatrimestre de enfermería </w:t>
      </w:r>
    </w:p>
    <w:p w:rsidR="006E61C3" w:rsidRDefault="006E61C3" w:rsidP="006E61C3">
      <w:pPr>
        <w:spacing w:line="240" w:lineRule="auto"/>
        <w:rPr>
          <w:rFonts w:ascii="Arial" w:hAnsi="Arial" w:cs="Arial"/>
          <w:b/>
          <w:color w:val="341D8B" w:themeColor="accent5" w:themeShade="80"/>
          <w:sz w:val="56"/>
        </w:rPr>
      </w:pPr>
      <w:r w:rsidRPr="003A390E">
        <w:rPr>
          <w:rFonts w:ascii="Arial" w:hAnsi="Arial" w:cs="Arial"/>
          <w:b/>
          <w:color w:val="341D8B" w:themeColor="accent5" w:themeShade="80"/>
          <w:sz w:val="48"/>
        </w:rPr>
        <w:t>Grupo</w:t>
      </w:r>
      <w:r>
        <w:rPr>
          <w:rFonts w:ascii="Arial" w:hAnsi="Arial" w:cs="Arial"/>
          <w:b/>
          <w:color w:val="341D8B" w:themeColor="accent5" w:themeShade="80"/>
          <w:sz w:val="56"/>
        </w:rPr>
        <w:t>:</w:t>
      </w:r>
    </w:p>
    <w:p w:rsidR="006E61C3" w:rsidRDefault="006E61C3" w:rsidP="006E61C3">
      <w:pPr>
        <w:spacing w:line="240" w:lineRule="auto"/>
        <w:rPr>
          <w:rFonts w:ascii="Arial" w:hAnsi="Arial" w:cs="Arial"/>
          <w:b/>
          <w:color w:val="341D8B" w:themeColor="accent5" w:themeShade="80"/>
          <w:sz w:val="56"/>
        </w:rPr>
      </w:pPr>
      <w:r w:rsidRPr="003A390E">
        <w:rPr>
          <w:rFonts w:ascii="Arial" w:hAnsi="Arial" w:cs="Arial"/>
          <w:b/>
          <w:color w:val="341D8B" w:themeColor="accent5" w:themeShade="80"/>
          <w:sz w:val="56"/>
        </w:rPr>
        <w:t xml:space="preserve"> </w:t>
      </w:r>
      <w:r w:rsidRPr="003A390E">
        <w:rPr>
          <w:rFonts w:ascii="Arial Rounded MT Bold" w:hAnsi="Arial Rounded MT Bold" w:cs="Arial"/>
          <w:b/>
          <w:color w:val="341D8B" w:themeColor="accent5" w:themeShade="80"/>
          <w:sz w:val="36"/>
          <w:szCs w:val="36"/>
        </w:rPr>
        <w:t>semi-escolarizado</w:t>
      </w:r>
      <w:r>
        <w:rPr>
          <w:rFonts w:ascii="Arial" w:hAnsi="Arial" w:cs="Arial"/>
          <w:b/>
          <w:color w:val="341D8B" w:themeColor="accent5" w:themeShade="80"/>
          <w:sz w:val="56"/>
        </w:rPr>
        <w:t xml:space="preserve"> </w:t>
      </w:r>
    </w:p>
    <w:p w:rsidR="006E61C3" w:rsidRDefault="006E61C3" w:rsidP="005179EC">
      <w:pPr>
        <w:spacing w:line="240" w:lineRule="auto"/>
        <w:jc w:val="right"/>
        <w:rPr>
          <w:rFonts w:ascii="Century Gothic" w:hAnsi="Century Gothic"/>
          <w:color w:val="341D8B" w:themeColor="accent5" w:themeShade="80"/>
        </w:rPr>
      </w:pPr>
      <w:r>
        <w:rPr>
          <w:rFonts w:ascii="Century Gothic" w:hAnsi="Century Gothic"/>
          <w:color w:val="341D8B" w:themeColor="accent5" w:themeShade="80"/>
        </w:rPr>
        <w:t xml:space="preserve">pichucalco, Chiapas a 5 de diciembre de 2020 </w:t>
      </w:r>
    </w:p>
    <w:p w:rsidR="003D5366" w:rsidRDefault="00E962A2" w:rsidP="00C41293">
      <w:pPr>
        <w:tabs>
          <w:tab w:val="center" w:pos="6503"/>
        </w:tabs>
      </w:pPr>
      <w:r>
        <w:rPr>
          <w:noProof/>
          <w:lang w:eastAsia="es-MX"/>
        </w:rPr>
        <w:lastRenderedPageBreak/>
        <w:drawing>
          <wp:anchor distT="0" distB="0" distL="114300" distR="114300" simplePos="0" relativeHeight="251667456" behindDoc="0" locked="0" layoutInCell="1" allowOverlap="1" wp14:anchorId="41E23DA2" wp14:editId="1F634546">
            <wp:simplePos x="0" y="0"/>
            <wp:positionH relativeFrom="margin">
              <wp:posOffset>2110643</wp:posOffset>
            </wp:positionH>
            <wp:positionV relativeFrom="page">
              <wp:posOffset>4107180</wp:posOffset>
            </wp:positionV>
            <wp:extent cx="3136900" cy="1983105"/>
            <wp:effectExtent l="0" t="0" r="6350" b="0"/>
            <wp:wrapSquare wrapText="bothSides"/>
            <wp:docPr id="12" name="Imagen 12" descr="1604168284 (768×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04168284 (768×5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690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9504" behindDoc="0" locked="0" layoutInCell="1" allowOverlap="1" wp14:anchorId="23CA9FD7" wp14:editId="2F62D253">
            <wp:simplePos x="0" y="0"/>
            <wp:positionH relativeFrom="margin">
              <wp:posOffset>4740910</wp:posOffset>
            </wp:positionH>
            <wp:positionV relativeFrom="bottomMargin">
              <wp:posOffset>-306070</wp:posOffset>
            </wp:positionV>
            <wp:extent cx="4332605" cy="1335405"/>
            <wp:effectExtent l="0" t="0" r="0" b="0"/>
            <wp:wrapSquare wrapText="bothSides"/>
            <wp:docPr id="14" name="Imagen 14" descr="exam-at-gynaecologist-office-picture-id638751554 (61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m-at-gynaecologist-office-picture-id638751554 (612×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2605"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70528" behindDoc="0" locked="0" layoutInCell="1" allowOverlap="1" wp14:anchorId="7D2B7E1C" wp14:editId="0891EEB6">
                <wp:simplePos x="0" y="0"/>
                <wp:positionH relativeFrom="column">
                  <wp:posOffset>5247787</wp:posOffset>
                </wp:positionH>
                <wp:positionV relativeFrom="paragraph">
                  <wp:posOffset>3435594</wp:posOffset>
                </wp:positionV>
                <wp:extent cx="3798276" cy="1842868"/>
                <wp:effectExtent l="0" t="0" r="12065" b="24130"/>
                <wp:wrapNone/>
                <wp:docPr id="15" name="Almacenamiento de acceso secuencial 15"/>
                <wp:cNvGraphicFramePr/>
                <a:graphic xmlns:a="http://schemas.openxmlformats.org/drawingml/2006/main">
                  <a:graphicData uri="http://schemas.microsoft.com/office/word/2010/wordprocessingShape">
                    <wps:wsp>
                      <wps:cNvSpPr/>
                      <wps:spPr>
                        <a:xfrm>
                          <a:off x="0" y="0"/>
                          <a:ext cx="3798276" cy="1842868"/>
                        </a:xfrm>
                        <a:prstGeom prst="flowChartMagneticTape">
                          <a:avLst/>
                        </a:prstGeom>
                      </wps:spPr>
                      <wps:style>
                        <a:lnRef idx="1">
                          <a:schemeClr val="dk1"/>
                        </a:lnRef>
                        <a:fillRef idx="2">
                          <a:schemeClr val="dk1"/>
                        </a:fillRef>
                        <a:effectRef idx="1">
                          <a:schemeClr val="dk1"/>
                        </a:effectRef>
                        <a:fontRef idx="minor">
                          <a:schemeClr val="dk1"/>
                        </a:fontRef>
                      </wps:style>
                      <wps:txbx>
                        <w:txbxContent>
                          <w:p w:rsidR="00E962A2" w:rsidRDefault="00E962A2" w:rsidP="00E962A2">
                            <w:pPr>
                              <w:jc w:val="center"/>
                              <w:rPr>
                                <w:rFonts w:ascii="Arial" w:hAnsi="Arial" w:cs="Arial"/>
                                <w:b/>
                                <w:sz w:val="24"/>
                                <w:szCs w:val="24"/>
                              </w:rPr>
                            </w:pPr>
                            <w:r w:rsidRPr="00E962A2">
                              <w:rPr>
                                <w:rFonts w:ascii="Arial" w:hAnsi="Arial" w:cs="Arial"/>
                                <w:b/>
                                <w:sz w:val="24"/>
                                <w:szCs w:val="24"/>
                              </w:rPr>
                              <w:t>Objetivo</w:t>
                            </w:r>
                            <w:r>
                              <w:rPr>
                                <w:rFonts w:ascii="Arial" w:hAnsi="Arial" w:cs="Arial"/>
                                <w:b/>
                                <w:sz w:val="24"/>
                                <w:szCs w:val="24"/>
                              </w:rPr>
                              <w:t>.</w:t>
                            </w:r>
                          </w:p>
                          <w:p w:rsidR="00E962A2" w:rsidRPr="00E962A2" w:rsidRDefault="00E962A2" w:rsidP="00E962A2">
                            <w:pPr>
                              <w:jc w:val="both"/>
                              <w:rPr>
                                <w:rFonts w:ascii="Arial" w:hAnsi="Arial" w:cs="Arial"/>
                                <w:sz w:val="24"/>
                                <w:szCs w:val="24"/>
                              </w:rPr>
                            </w:pPr>
                            <w:r>
                              <w:rPr>
                                <w:rFonts w:ascii="Arial" w:hAnsi="Arial" w:cs="Arial"/>
                                <w:sz w:val="24"/>
                                <w:szCs w:val="24"/>
                              </w:rPr>
                              <w:t xml:space="preserve">Esta exploración ginecológica permite conocer la situación, tamaño, forma, consistencia, y movilidad del cérvix y cuerpo uterino, así como la existencia del dolor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B7E1C" id="_x0000_t131" coordsize="21600,21600" o:spt="131" path="ar,,21600,21600,18685,18165,10677,21597l20990,21597r,-3432xe">
                <v:stroke joinstyle="miter"/>
                <v:path o:connecttype="rect" textboxrect="3163,3163,18437,18437"/>
              </v:shapetype>
              <v:shape id="Almacenamiento de acceso secuencial 15" o:spid="_x0000_s1026" type="#_x0000_t131" style="position:absolute;margin-left:413.2pt;margin-top:270.5pt;width:299.1pt;height:14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" fillcolor="#555 [2160]" strokecolor="black [3200]" strokeweight=".5pt">
                <v:fill color2="#313131 [2608]" rotate="t" colors="0 #9b9b9b;.5 #8e8e8e;1 #797979" focus="100%" type="gradient">
                  <o:fill v:ext="view" type="gradientUnscaled"/>
                </v:fill>
                <v:textbox>
                  <w:txbxContent>
                    <w:p w:rsidR="00E962A2" w:rsidRDefault="00E962A2" w:rsidP="00E962A2">
                      <w:pPr>
                        <w:jc w:val="center"/>
                        <w:rPr>
                          <w:rFonts w:ascii="Arial" w:hAnsi="Arial" w:cs="Arial"/>
                          <w:b/>
                          <w:sz w:val="24"/>
                          <w:szCs w:val="24"/>
                        </w:rPr>
                      </w:pPr>
                      <w:r w:rsidRPr="00E962A2">
                        <w:rPr>
                          <w:rFonts w:ascii="Arial" w:hAnsi="Arial" w:cs="Arial"/>
                          <w:b/>
                          <w:sz w:val="24"/>
                          <w:szCs w:val="24"/>
                        </w:rPr>
                        <w:t>Objetivo</w:t>
                      </w:r>
                      <w:r>
                        <w:rPr>
                          <w:rFonts w:ascii="Arial" w:hAnsi="Arial" w:cs="Arial"/>
                          <w:b/>
                          <w:sz w:val="24"/>
                          <w:szCs w:val="24"/>
                        </w:rPr>
                        <w:t>.</w:t>
                      </w:r>
                    </w:p>
                    <w:p w:rsidR="00E962A2" w:rsidRPr="00E962A2" w:rsidRDefault="00E962A2" w:rsidP="00E962A2">
                      <w:pPr>
                        <w:jc w:val="both"/>
                        <w:rPr>
                          <w:rFonts w:ascii="Arial" w:hAnsi="Arial" w:cs="Arial"/>
                          <w:sz w:val="24"/>
                          <w:szCs w:val="24"/>
                        </w:rPr>
                      </w:pPr>
                      <w:r>
                        <w:rPr>
                          <w:rFonts w:ascii="Arial" w:hAnsi="Arial" w:cs="Arial"/>
                          <w:sz w:val="24"/>
                          <w:szCs w:val="24"/>
                        </w:rPr>
                        <w:t xml:space="preserve">Esta exploración ginecológica permite conocer la situación, tamaño, forma, consistencia, y movilidad del cérvix y cuerpo uterino, así como la existencia del dolor </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4A22D3EC" wp14:editId="3528E192">
                <wp:simplePos x="0" y="0"/>
                <wp:positionH relativeFrom="column">
                  <wp:posOffset>1350449</wp:posOffset>
                </wp:positionH>
                <wp:positionV relativeFrom="paragraph">
                  <wp:posOffset>5024022</wp:posOffset>
                </wp:positionV>
                <wp:extent cx="3291840" cy="1463040"/>
                <wp:effectExtent l="0" t="0" r="22860" b="22860"/>
                <wp:wrapNone/>
                <wp:docPr id="13" name="Proceso alternativo 13"/>
                <wp:cNvGraphicFramePr/>
                <a:graphic xmlns:a="http://schemas.openxmlformats.org/drawingml/2006/main">
                  <a:graphicData uri="http://schemas.microsoft.com/office/word/2010/wordprocessingShape">
                    <wps:wsp>
                      <wps:cNvSpPr/>
                      <wps:spPr>
                        <a:xfrm>
                          <a:off x="0" y="0"/>
                          <a:ext cx="3291840" cy="146304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rsidR="0048671C" w:rsidRDefault="0048671C" w:rsidP="0048671C">
                            <w:pPr>
                              <w:jc w:val="center"/>
                              <w:rPr>
                                <w:rFonts w:ascii="Arial" w:hAnsi="Arial" w:cs="Arial"/>
                                <w:b/>
                                <w:sz w:val="24"/>
                                <w:szCs w:val="24"/>
                              </w:rPr>
                            </w:pPr>
                            <w:r w:rsidRPr="0048671C">
                              <w:rPr>
                                <w:rFonts w:ascii="Arial" w:hAnsi="Arial" w:cs="Arial"/>
                                <w:b/>
                                <w:sz w:val="24"/>
                                <w:szCs w:val="24"/>
                              </w:rPr>
                              <w:t xml:space="preserve">Órganos </w:t>
                            </w:r>
                            <w:r>
                              <w:rPr>
                                <w:rFonts w:ascii="Arial" w:hAnsi="Arial" w:cs="Arial"/>
                                <w:b/>
                                <w:sz w:val="24"/>
                                <w:szCs w:val="24"/>
                              </w:rPr>
                              <w:t>involucrados.</w:t>
                            </w:r>
                          </w:p>
                          <w:p w:rsidR="0048671C" w:rsidRDefault="0048671C" w:rsidP="0048671C">
                            <w:pPr>
                              <w:jc w:val="both"/>
                              <w:rPr>
                                <w:rFonts w:ascii="Arial" w:hAnsi="Arial" w:cs="Arial"/>
                                <w:sz w:val="24"/>
                                <w:szCs w:val="24"/>
                              </w:rPr>
                            </w:pPr>
                            <w:r>
                              <w:rPr>
                                <w:rFonts w:ascii="Arial" w:hAnsi="Arial" w:cs="Arial"/>
                                <w:b/>
                                <w:sz w:val="24"/>
                                <w:szCs w:val="24"/>
                              </w:rPr>
                              <w:t>Internos:</w:t>
                            </w:r>
                            <w:r>
                              <w:rPr>
                                <w:rFonts w:ascii="Arial" w:hAnsi="Arial" w:cs="Arial"/>
                                <w:sz w:val="24"/>
                                <w:szCs w:val="24"/>
                              </w:rPr>
                              <w:t xml:space="preserve"> ovarios, trompa de Falopio, útero y vagina.</w:t>
                            </w:r>
                          </w:p>
                          <w:p w:rsidR="0048671C" w:rsidRPr="0048671C" w:rsidRDefault="0048671C" w:rsidP="0048671C">
                            <w:pPr>
                              <w:jc w:val="both"/>
                              <w:rPr>
                                <w:rFonts w:ascii="Arial" w:hAnsi="Arial" w:cs="Arial"/>
                                <w:sz w:val="24"/>
                                <w:szCs w:val="24"/>
                              </w:rPr>
                            </w:pPr>
                            <w:r>
                              <w:rPr>
                                <w:rFonts w:ascii="Arial" w:hAnsi="Arial" w:cs="Arial"/>
                                <w:b/>
                                <w:sz w:val="24"/>
                                <w:szCs w:val="24"/>
                              </w:rPr>
                              <w:t xml:space="preserve">Externos: </w:t>
                            </w:r>
                            <w:r>
                              <w:rPr>
                                <w:rFonts w:ascii="Arial" w:hAnsi="Arial" w:cs="Arial"/>
                                <w:sz w:val="24"/>
                                <w:szCs w:val="24"/>
                              </w:rPr>
                              <w:t>labios mayores, labios menores, clítoris y glándulas vestibulares.</w:t>
                            </w:r>
                          </w:p>
                          <w:p w:rsidR="0048671C" w:rsidRPr="0048671C" w:rsidRDefault="0048671C" w:rsidP="0048671C">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2D3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3" o:spid="_x0000_s1027" type="#_x0000_t176" style="position:absolute;margin-left:106.35pt;margin-top:395.6pt;width:259.2pt;height:1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" fillcolor="#555 [2160]" strokecolor="black [3200]" strokeweight=".5pt">
                <v:fill color2="#313131 [2608]" rotate="t" colors="0 #9b9b9b;.5 #8e8e8e;1 #797979" focus="100%" type="gradient">
                  <o:fill v:ext="view" type="gradientUnscaled"/>
                </v:fill>
                <v:textbox>
                  <w:txbxContent>
                    <w:p w:rsidR="0048671C" w:rsidRDefault="0048671C" w:rsidP="0048671C">
                      <w:pPr>
                        <w:jc w:val="center"/>
                        <w:rPr>
                          <w:rFonts w:ascii="Arial" w:hAnsi="Arial" w:cs="Arial"/>
                          <w:b/>
                          <w:sz w:val="24"/>
                          <w:szCs w:val="24"/>
                        </w:rPr>
                      </w:pPr>
                      <w:r w:rsidRPr="0048671C">
                        <w:rPr>
                          <w:rFonts w:ascii="Arial" w:hAnsi="Arial" w:cs="Arial"/>
                          <w:b/>
                          <w:sz w:val="24"/>
                          <w:szCs w:val="24"/>
                        </w:rPr>
                        <w:t xml:space="preserve">Órganos </w:t>
                      </w:r>
                      <w:r>
                        <w:rPr>
                          <w:rFonts w:ascii="Arial" w:hAnsi="Arial" w:cs="Arial"/>
                          <w:b/>
                          <w:sz w:val="24"/>
                          <w:szCs w:val="24"/>
                        </w:rPr>
                        <w:t>involucrados.</w:t>
                      </w:r>
                    </w:p>
                    <w:p w:rsidR="0048671C" w:rsidRDefault="0048671C" w:rsidP="0048671C">
                      <w:pPr>
                        <w:jc w:val="both"/>
                        <w:rPr>
                          <w:rFonts w:ascii="Arial" w:hAnsi="Arial" w:cs="Arial"/>
                          <w:sz w:val="24"/>
                          <w:szCs w:val="24"/>
                        </w:rPr>
                      </w:pPr>
                      <w:r>
                        <w:rPr>
                          <w:rFonts w:ascii="Arial" w:hAnsi="Arial" w:cs="Arial"/>
                          <w:b/>
                          <w:sz w:val="24"/>
                          <w:szCs w:val="24"/>
                        </w:rPr>
                        <w:t>Internos:</w:t>
                      </w:r>
                      <w:r>
                        <w:rPr>
                          <w:rFonts w:ascii="Arial" w:hAnsi="Arial" w:cs="Arial"/>
                          <w:sz w:val="24"/>
                          <w:szCs w:val="24"/>
                        </w:rPr>
                        <w:t xml:space="preserve"> ovarios, trompa de Falopio, útero y vagina.</w:t>
                      </w:r>
                    </w:p>
                    <w:p w:rsidR="0048671C" w:rsidRPr="0048671C" w:rsidRDefault="0048671C" w:rsidP="0048671C">
                      <w:pPr>
                        <w:jc w:val="both"/>
                        <w:rPr>
                          <w:rFonts w:ascii="Arial" w:hAnsi="Arial" w:cs="Arial"/>
                          <w:sz w:val="24"/>
                          <w:szCs w:val="24"/>
                        </w:rPr>
                      </w:pPr>
                      <w:r>
                        <w:rPr>
                          <w:rFonts w:ascii="Arial" w:hAnsi="Arial" w:cs="Arial"/>
                          <w:b/>
                          <w:sz w:val="24"/>
                          <w:szCs w:val="24"/>
                        </w:rPr>
                        <w:t xml:space="preserve">Externos: </w:t>
                      </w:r>
                      <w:r>
                        <w:rPr>
                          <w:rFonts w:ascii="Arial" w:hAnsi="Arial" w:cs="Arial"/>
                          <w:sz w:val="24"/>
                          <w:szCs w:val="24"/>
                        </w:rPr>
                        <w:t>labios mayores, labios menores, clítoris y glándulas vestibulares.</w:t>
                      </w:r>
                    </w:p>
                    <w:p w:rsidR="0048671C" w:rsidRPr="0048671C" w:rsidRDefault="0048671C" w:rsidP="0048671C">
                      <w:pPr>
                        <w:jc w:val="both"/>
                        <w:rPr>
                          <w:rFonts w:ascii="Arial" w:hAnsi="Arial" w:cs="Arial"/>
                          <w:sz w:val="24"/>
                          <w:szCs w:val="24"/>
                        </w:rPr>
                      </w:pPr>
                    </w:p>
                  </w:txbxContent>
                </v:textbox>
              </v:shape>
            </w:pict>
          </mc:Fallback>
        </mc:AlternateContent>
      </w:r>
      <w:r>
        <w:rPr>
          <w:noProof/>
          <w:lang w:eastAsia="es-MX"/>
        </w:rPr>
        <w:drawing>
          <wp:anchor distT="0" distB="0" distL="114300" distR="114300" simplePos="0" relativeHeight="251663360" behindDoc="0" locked="0" layoutInCell="1" allowOverlap="1" wp14:anchorId="7C6279E6" wp14:editId="68EB60EB">
            <wp:simplePos x="0" y="0"/>
            <wp:positionH relativeFrom="page">
              <wp:align>left</wp:align>
            </wp:positionH>
            <wp:positionV relativeFrom="margin">
              <wp:posOffset>3801110</wp:posOffset>
            </wp:positionV>
            <wp:extent cx="2208530" cy="2771140"/>
            <wp:effectExtent l="0" t="0" r="1270" b="0"/>
            <wp:wrapSquare wrapText="bothSides"/>
            <wp:docPr id="8" name="Imagen 8" descr="exploracin-ginecolgica-examen-fisico-ginecologico-8-638.jpg (63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oracin-ginecolgica-examen-fisico-ginecologico-8-638.jpg (638×4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530" cy="2771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6432" behindDoc="0" locked="0" layoutInCell="1" allowOverlap="1" wp14:anchorId="28F1F4A9" wp14:editId="6543B057">
                <wp:simplePos x="0" y="0"/>
                <wp:positionH relativeFrom="page">
                  <wp:align>right</wp:align>
                </wp:positionH>
                <wp:positionV relativeFrom="paragraph">
                  <wp:posOffset>692394</wp:posOffset>
                </wp:positionV>
                <wp:extent cx="3754853" cy="2714625"/>
                <wp:effectExtent l="0" t="0" r="55245" b="28575"/>
                <wp:wrapNone/>
                <wp:docPr id="11" name="Datos almacenados 11"/>
                <wp:cNvGraphicFramePr/>
                <a:graphic xmlns:a="http://schemas.openxmlformats.org/drawingml/2006/main">
                  <a:graphicData uri="http://schemas.microsoft.com/office/word/2010/wordprocessingShape">
                    <wps:wsp>
                      <wps:cNvSpPr/>
                      <wps:spPr>
                        <a:xfrm>
                          <a:off x="0" y="0"/>
                          <a:ext cx="3754853" cy="2714625"/>
                        </a:xfrm>
                        <a:prstGeom prst="flowChartOnlineStorage">
                          <a:avLst/>
                        </a:prstGeom>
                      </wps:spPr>
                      <wps:style>
                        <a:lnRef idx="1">
                          <a:schemeClr val="dk1"/>
                        </a:lnRef>
                        <a:fillRef idx="2">
                          <a:schemeClr val="dk1"/>
                        </a:fillRef>
                        <a:effectRef idx="1">
                          <a:schemeClr val="dk1"/>
                        </a:effectRef>
                        <a:fontRef idx="minor">
                          <a:schemeClr val="dk1"/>
                        </a:fontRef>
                      </wps:style>
                      <wps:txbx>
                        <w:txbxContent>
                          <w:p w:rsidR="003E51DD" w:rsidRPr="003E51DD" w:rsidRDefault="003E51DD" w:rsidP="003E51DD">
                            <w:pPr>
                              <w:jc w:val="both"/>
                              <w:rPr>
                                <w:rFonts w:ascii="Arial" w:hAnsi="Arial" w:cs="Arial"/>
                                <w:sz w:val="24"/>
                                <w:szCs w:val="24"/>
                              </w:rPr>
                            </w:pPr>
                            <w:r>
                              <w:rPr>
                                <w:rFonts w:ascii="Arial" w:hAnsi="Arial" w:cs="Arial"/>
                                <w:sz w:val="24"/>
                                <w:szCs w:val="24"/>
                              </w:rPr>
                              <w:t xml:space="preserve">para la exploración de los anejos se colocan los dedos de la mano vaginal en el fondo del saco vaginal que corresponda. La mano exterior presiona en la espina iliaca anterosuperior intentando poner en contacto los dedos de ambas manos. Los anejos en situación normal no se palpan. </w:t>
                            </w:r>
                            <w:r w:rsidR="00E42968">
                              <w:rPr>
                                <w:rFonts w:ascii="Arial" w:hAnsi="Arial" w:cs="Arial"/>
                                <w:sz w:val="24"/>
                                <w:szCs w:val="24"/>
                              </w:rPr>
                              <w:t>S</w:t>
                            </w:r>
                            <w:r>
                              <w:rPr>
                                <w:rFonts w:ascii="Arial" w:hAnsi="Arial" w:cs="Arial"/>
                                <w:sz w:val="24"/>
                                <w:szCs w:val="24"/>
                              </w:rPr>
                              <w:t>e</w:t>
                            </w:r>
                            <w:r w:rsidR="00E42968">
                              <w:rPr>
                                <w:rFonts w:ascii="Arial" w:hAnsi="Arial" w:cs="Arial"/>
                                <w:sz w:val="24"/>
                                <w:szCs w:val="24"/>
                              </w:rPr>
                              <w:t xml:space="preserve"> explorará la región del fondo de saco de Douglas para valorar abombamientos, fluctuación, dolor a la compresión y presencia de tumoraciones.  </w:t>
                            </w:r>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1F4A9"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Datos almacenados 11" o:spid="_x0000_s1028" type="#_x0000_t130" style="position:absolute;margin-left:244.45pt;margin-top:54.5pt;width:295.65pt;height:213.7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" fillcolor="#555 [2160]" strokecolor="black [3200]" strokeweight=".5pt">
                <v:fill color2="#313131 [2608]" rotate="t" colors="0 #9b9b9b;.5 #8e8e8e;1 #797979" focus="100%" type="gradient">
                  <o:fill v:ext="view" type="gradientUnscaled"/>
                </v:fill>
                <v:textbox>
                  <w:txbxContent>
                    <w:p w:rsidR="003E51DD" w:rsidRPr="003E51DD" w:rsidRDefault="003E51DD" w:rsidP="003E51DD">
                      <w:pPr>
                        <w:jc w:val="both"/>
                        <w:rPr>
                          <w:rFonts w:ascii="Arial" w:hAnsi="Arial" w:cs="Arial"/>
                          <w:sz w:val="24"/>
                          <w:szCs w:val="24"/>
                        </w:rPr>
                      </w:pPr>
                      <w:r>
                        <w:rPr>
                          <w:rFonts w:ascii="Arial" w:hAnsi="Arial" w:cs="Arial"/>
                          <w:sz w:val="24"/>
                          <w:szCs w:val="24"/>
                        </w:rPr>
                        <w:t xml:space="preserve">para la exploración de los anejos se colocan los dedos de la mano vaginal en el fondo del saco vaginal que corresponda. La mano exterior presiona en la espina iliaca anterosuperior intentando poner en contacto los dedos de ambas manos. Los anejos en situación normal no se palpan. </w:t>
                      </w:r>
                      <w:r w:rsidR="00E42968">
                        <w:rPr>
                          <w:rFonts w:ascii="Arial" w:hAnsi="Arial" w:cs="Arial"/>
                          <w:sz w:val="24"/>
                          <w:szCs w:val="24"/>
                        </w:rPr>
                        <w:t>S</w:t>
                      </w:r>
                      <w:r>
                        <w:rPr>
                          <w:rFonts w:ascii="Arial" w:hAnsi="Arial" w:cs="Arial"/>
                          <w:sz w:val="24"/>
                          <w:szCs w:val="24"/>
                        </w:rPr>
                        <w:t>e</w:t>
                      </w:r>
                      <w:r w:rsidR="00E42968">
                        <w:rPr>
                          <w:rFonts w:ascii="Arial" w:hAnsi="Arial" w:cs="Arial"/>
                          <w:sz w:val="24"/>
                          <w:szCs w:val="24"/>
                        </w:rPr>
                        <w:t xml:space="preserve"> explorará la región del fondo de saco de Douglas para valorar abombamientos, fluctuación, dolor a la compresión y presencia de tumoraciones.  </w:t>
                      </w:r>
                      <w:r>
                        <w:rPr>
                          <w:rFonts w:ascii="Arial" w:hAnsi="Arial" w:cs="Arial"/>
                          <w:sz w:val="24"/>
                          <w:szCs w:val="24"/>
                        </w:rPr>
                        <w:t xml:space="preserve"> </w:t>
                      </w:r>
                    </w:p>
                  </w:txbxContent>
                </v:textbox>
                <w10:wrap anchorx="page"/>
              </v:shape>
            </w:pict>
          </mc:Fallback>
        </mc:AlternateContent>
      </w:r>
      <w:r w:rsidR="0048671C">
        <w:rPr>
          <w:noProof/>
          <w:lang w:eastAsia="es-MX"/>
        </w:rPr>
        <w:drawing>
          <wp:anchor distT="0" distB="0" distL="114300" distR="114300" simplePos="0" relativeHeight="251665408" behindDoc="0" locked="0" layoutInCell="1" allowOverlap="1" wp14:anchorId="70D0D53D" wp14:editId="16918AFC">
            <wp:simplePos x="0" y="0"/>
            <wp:positionH relativeFrom="column">
              <wp:posOffset>6119495</wp:posOffset>
            </wp:positionH>
            <wp:positionV relativeFrom="margin">
              <wp:posOffset>-996315</wp:posOffset>
            </wp:positionV>
            <wp:extent cx="2827020" cy="1659890"/>
            <wp:effectExtent l="0" t="0" r="0" b="0"/>
            <wp:wrapSquare wrapText="bothSides"/>
            <wp:docPr id="10" name="Imagen 10" descr="exploracin-genitales-femeninos-35-638.jpg (63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oracin-genitales-femeninos-35-638.jpg (638×479)"/>
                    <pic:cNvPicPr>
                      <a:picLocks noChangeAspect="1" noChangeArrowheads="1"/>
                    </pic:cNvPicPr>
                  </pic:nvPicPr>
                  <pic:blipFill rotWithShape="1">
                    <a:blip r:embed="rId9">
                      <a:extLst>
                        <a:ext uri="{28A0092B-C50C-407E-A947-70E740481C1C}">
                          <a14:useLocalDpi xmlns:a14="http://schemas.microsoft.com/office/drawing/2010/main" val="0"/>
                        </a:ext>
                      </a:extLst>
                    </a:blip>
                    <a:srcRect t="22407"/>
                    <a:stretch/>
                  </pic:blipFill>
                  <pic:spPr bwMode="auto">
                    <a:xfrm>
                      <a:off x="0" y="0"/>
                      <a:ext cx="2827020" cy="1659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376A">
        <w:rPr>
          <w:noProof/>
          <w:lang w:eastAsia="es-MX"/>
        </w:rPr>
        <mc:AlternateContent>
          <mc:Choice Requires="wps">
            <w:drawing>
              <wp:anchor distT="0" distB="0" distL="114300" distR="114300" simplePos="0" relativeHeight="251662336" behindDoc="0" locked="0" layoutInCell="1" allowOverlap="1" wp14:anchorId="1DD7DAF8" wp14:editId="7CF811E4">
                <wp:simplePos x="0" y="0"/>
                <wp:positionH relativeFrom="margin">
                  <wp:posOffset>2137801</wp:posOffset>
                </wp:positionH>
                <wp:positionV relativeFrom="paragraph">
                  <wp:posOffset>1296377</wp:posOffset>
                </wp:positionV>
                <wp:extent cx="3137095" cy="1617785"/>
                <wp:effectExtent l="0" t="0" r="25400" b="20955"/>
                <wp:wrapNone/>
                <wp:docPr id="7" name="Cuadro de texto 7"/>
                <wp:cNvGraphicFramePr/>
                <a:graphic xmlns:a="http://schemas.openxmlformats.org/drawingml/2006/main">
                  <a:graphicData uri="http://schemas.microsoft.com/office/word/2010/wordprocessingShape">
                    <wps:wsp>
                      <wps:cNvSpPr txBox="1"/>
                      <wps:spPr>
                        <a:xfrm>
                          <a:off x="0" y="0"/>
                          <a:ext cx="3137095" cy="1617785"/>
                        </a:xfrm>
                        <a:prstGeom prst="rect">
                          <a:avLst/>
                        </a:prstGeom>
                        <a:ln/>
                      </wps:spPr>
                      <wps:style>
                        <a:lnRef idx="1">
                          <a:schemeClr val="dk1"/>
                        </a:lnRef>
                        <a:fillRef idx="2">
                          <a:schemeClr val="dk1"/>
                        </a:fillRef>
                        <a:effectRef idx="1">
                          <a:schemeClr val="dk1"/>
                        </a:effectRef>
                        <a:fontRef idx="minor">
                          <a:schemeClr val="dk1"/>
                        </a:fontRef>
                      </wps:style>
                      <wps:txbx>
                        <w:txbxContent>
                          <w:p w:rsidR="00860013" w:rsidRPr="00C41293" w:rsidRDefault="00860013">
                            <w:pPr>
                              <w:rPr>
                                <w:rFonts w:ascii="Arial" w:hAnsi="Arial" w:cs="Arial"/>
                                <w:sz w:val="24"/>
                                <w:szCs w:val="24"/>
                              </w:rPr>
                            </w:pPr>
                            <w:r>
                              <w:rPr>
                                <w:rFonts w:ascii="Arial" w:hAnsi="Arial" w:cs="Arial"/>
                                <w:sz w:val="24"/>
                                <w:szCs w:val="24"/>
                              </w:rPr>
                              <w:t xml:space="preserve">Con la paciente en posición ginecológica, el sanitario separa los labios menores con los dedos pulgar y anular, a continuación, se introduce el dedo índice y seguidamente el medio en la vagina; en la mujer virgen o con introito estrecho, como en las personas ancianas solo es posible la introducción de un dedo.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7DAF8" id="_x0000_t202" coordsize="21600,21600" o:spt="202" path="m,l,21600r21600,l21600,xe">
                <v:stroke joinstyle="miter"/>
                <v:path gradientshapeok="t" o:connecttype="rect"/>
              </v:shapetype>
              <v:shape id="Cuadro de texto 7" o:spid="_x0000_s1029" type="#_x0000_t202" style="position:absolute;margin-left:168.35pt;margin-top:102.1pt;width:247pt;height:12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" fillcolor="#555 [2160]" strokecolor="black [3200]" strokeweight=".5pt">
                <v:fill color2="#313131 [2608]" rotate="t" colors="0 #9b9b9b;.5 #8e8e8e;1 #797979" focus="100%" type="gradient">
                  <o:fill v:ext="view" type="gradientUnscaled"/>
                </v:fill>
                <v:textbox>
                  <w:txbxContent>
                    <w:p w:rsidR="00860013" w:rsidRPr="00C41293" w:rsidRDefault="00860013">
                      <w:pPr>
                        <w:rPr>
                          <w:rFonts w:ascii="Arial" w:hAnsi="Arial" w:cs="Arial"/>
                          <w:sz w:val="24"/>
                          <w:szCs w:val="24"/>
                        </w:rPr>
                      </w:pPr>
                      <w:r>
                        <w:rPr>
                          <w:rFonts w:ascii="Arial" w:hAnsi="Arial" w:cs="Arial"/>
                          <w:sz w:val="24"/>
                          <w:szCs w:val="24"/>
                        </w:rPr>
                        <w:t xml:space="preserve">Con la paciente en posición ginecológica, el sanitario separa los labios menores con los dedos pulgar y anular, a continuación, se introduce el dedo índice y seguidamente el medio en la vagina; en la mujer virgen o con introito estrecho, como en las personas ancianas solo es posible la introducción de un dedo. </w:t>
                      </w:r>
                    </w:p>
                  </w:txbxContent>
                </v:textbox>
                <w10:wrap anchorx="margin"/>
              </v:shape>
            </w:pict>
          </mc:Fallback>
        </mc:AlternateContent>
      </w:r>
      <w:r w:rsidR="007E376A">
        <w:rPr>
          <w:noProof/>
          <w:lang w:eastAsia="es-MX"/>
        </w:rPr>
        <w:drawing>
          <wp:anchor distT="0" distB="0" distL="114300" distR="114300" simplePos="0" relativeHeight="251660799" behindDoc="1" locked="0" layoutInCell="1" allowOverlap="1" wp14:anchorId="53D341B3" wp14:editId="6A8C6331">
            <wp:simplePos x="0" y="0"/>
            <wp:positionH relativeFrom="margin">
              <wp:posOffset>2262798</wp:posOffset>
            </wp:positionH>
            <wp:positionV relativeFrom="page">
              <wp:posOffset>531300</wp:posOffset>
            </wp:positionV>
            <wp:extent cx="3080385" cy="1786255"/>
            <wp:effectExtent l="0" t="0" r="5715" b="4445"/>
            <wp:wrapTight wrapText="bothSides">
              <wp:wrapPolygon edited="0">
                <wp:start x="0" y="0"/>
                <wp:lineTo x="0" y="21423"/>
                <wp:lineTo x="21506" y="21423"/>
                <wp:lineTo x="2150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0px-Pelvic_exam_nci-vol-1786-3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0385" cy="1786255"/>
                    </a:xfrm>
                    <a:prstGeom prst="rect">
                      <a:avLst/>
                    </a:prstGeom>
                  </pic:spPr>
                </pic:pic>
              </a:graphicData>
            </a:graphic>
            <wp14:sizeRelH relativeFrom="page">
              <wp14:pctWidth>0</wp14:pctWidth>
            </wp14:sizeRelH>
            <wp14:sizeRelV relativeFrom="page">
              <wp14:pctHeight>0</wp14:pctHeight>
            </wp14:sizeRelV>
          </wp:anchor>
        </w:drawing>
      </w:r>
      <w:r w:rsidR="007E376A">
        <w:rPr>
          <w:noProof/>
          <w:lang w:eastAsia="es-MX"/>
        </w:rPr>
        <mc:AlternateContent>
          <mc:Choice Requires="wps">
            <w:drawing>
              <wp:anchor distT="0" distB="0" distL="114300" distR="114300" simplePos="0" relativeHeight="251661312" behindDoc="0" locked="0" layoutInCell="1" allowOverlap="1" wp14:anchorId="26C62F9C" wp14:editId="1C1D413A">
                <wp:simplePos x="0" y="0"/>
                <wp:positionH relativeFrom="margin">
                  <wp:posOffset>2321560</wp:posOffset>
                </wp:positionH>
                <wp:positionV relativeFrom="paragraph">
                  <wp:posOffset>-953086</wp:posOffset>
                </wp:positionV>
                <wp:extent cx="3769457" cy="533400"/>
                <wp:effectExtent l="19050" t="0" r="40640" b="19050"/>
                <wp:wrapNone/>
                <wp:docPr id="5" name="Onda 5"/>
                <wp:cNvGraphicFramePr/>
                <a:graphic xmlns:a="http://schemas.openxmlformats.org/drawingml/2006/main">
                  <a:graphicData uri="http://schemas.microsoft.com/office/word/2010/wordprocessingShape">
                    <wps:wsp>
                      <wps:cNvSpPr/>
                      <wps:spPr>
                        <a:xfrm>
                          <a:off x="0" y="0"/>
                          <a:ext cx="3769457" cy="533400"/>
                        </a:xfrm>
                        <a:prstGeom prst="wave">
                          <a:avLst>
                            <a:gd name="adj1" fmla="val 12500"/>
                            <a:gd name="adj2" fmla="val 326"/>
                          </a:avLst>
                        </a:prstGeom>
                      </wps:spPr>
                      <wps:style>
                        <a:lnRef idx="1">
                          <a:schemeClr val="dk1"/>
                        </a:lnRef>
                        <a:fillRef idx="2">
                          <a:schemeClr val="dk1"/>
                        </a:fillRef>
                        <a:effectRef idx="1">
                          <a:schemeClr val="dk1"/>
                        </a:effectRef>
                        <a:fontRef idx="minor">
                          <a:schemeClr val="dk1"/>
                        </a:fontRef>
                      </wps:style>
                      <wps:txbx>
                        <w:txbxContent>
                          <w:p w:rsidR="00860013" w:rsidRPr="005D1A60" w:rsidRDefault="00860013" w:rsidP="005D1A60">
                            <w:pPr>
                              <w:jc w:val="center"/>
                              <w:rPr>
                                <w:rFonts w:ascii="Arial Rounded MT Bold" w:hAnsi="Arial Rounded MT Bold"/>
                                <w:sz w:val="24"/>
                                <w:szCs w:val="24"/>
                              </w:rPr>
                            </w:pPr>
                            <w:r w:rsidRPr="005D1A60">
                              <w:rPr>
                                <w:rFonts w:ascii="Arial Rounded MT Bold" w:hAnsi="Arial Rounded MT Bold"/>
                                <w:sz w:val="24"/>
                                <w:szCs w:val="24"/>
                              </w:rPr>
                              <w:t xml:space="preserve">EXPLORACIÓN GINECOLÓGICA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62F9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5" o:spid="_x0000_s1030" type="#_x0000_t64" style="position:absolute;margin-left:182.8pt;margin-top:-75.05pt;width:296.8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" adj="2700,10870" fillcolor="#555 [2160]" strokecolor="black [3200]" strokeweight=".5pt">
                <v:fill color2="#313131 [2608]" rotate="t" colors="0 #9b9b9b;.5 #8e8e8e;1 #797979" focus="100%" type="gradient">
                  <o:fill v:ext="view" type="gradientUnscaled"/>
                </v:fill>
                <v:stroke joinstyle="miter"/>
                <v:textbox>
                  <w:txbxContent>
                    <w:p w:rsidR="00860013" w:rsidRPr="005D1A60" w:rsidRDefault="00860013" w:rsidP="005D1A60">
                      <w:pPr>
                        <w:jc w:val="center"/>
                        <w:rPr>
                          <w:rFonts w:ascii="Arial Rounded MT Bold" w:hAnsi="Arial Rounded MT Bold"/>
                          <w:sz w:val="24"/>
                          <w:szCs w:val="24"/>
                        </w:rPr>
                      </w:pPr>
                      <w:r w:rsidRPr="005D1A60">
                        <w:rPr>
                          <w:rFonts w:ascii="Arial Rounded MT Bold" w:hAnsi="Arial Rounded MT Bold"/>
                          <w:sz w:val="24"/>
                          <w:szCs w:val="24"/>
                        </w:rPr>
                        <w:t xml:space="preserve">EXPLORACIÓN GINECOLÓGICA </w:t>
                      </w:r>
                    </w:p>
                  </w:txbxContent>
                </v:textbox>
                <w10:wrap anchorx="margin"/>
              </v:shape>
            </w:pict>
          </mc:Fallback>
        </mc:AlternateContent>
      </w:r>
      <w:r w:rsidR="001A3F60">
        <w:rPr>
          <w:noProof/>
          <w:lang w:eastAsia="es-MX"/>
        </w:rPr>
        <mc:AlternateContent>
          <mc:Choice Requires="wps">
            <w:drawing>
              <wp:anchor distT="0" distB="0" distL="114300" distR="114300" simplePos="0" relativeHeight="251664384" behindDoc="0" locked="0" layoutInCell="1" allowOverlap="1" wp14:anchorId="295C0179" wp14:editId="49B149A9">
                <wp:simplePos x="0" y="0"/>
                <wp:positionH relativeFrom="column">
                  <wp:posOffset>-688780</wp:posOffset>
                </wp:positionH>
                <wp:positionV relativeFrom="paragraph">
                  <wp:posOffset>-953526</wp:posOffset>
                </wp:positionV>
                <wp:extent cx="2910840" cy="4684542"/>
                <wp:effectExtent l="0" t="0" r="22860" b="20955"/>
                <wp:wrapNone/>
                <wp:docPr id="9" name="Pergamino vertical 9"/>
                <wp:cNvGraphicFramePr/>
                <a:graphic xmlns:a="http://schemas.openxmlformats.org/drawingml/2006/main">
                  <a:graphicData uri="http://schemas.microsoft.com/office/word/2010/wordprocessingShape">
                    <wps:wsp>
                      <wps:cNvSpPr/>
                      <wps:spPr>
                        <a:xfrm>
                          <a:off x="0" y="0"/>
                          <a:ext cx="2910840" cy="4684542"/>
                        </a:xfrm>
                        <a:prstGeom prst="verticalScroll">
                          <a:avLst/>
                        </a:prstGeom>
                      </wps:spPr>
                      <wps:style>
                        <a:lnRef idx="1">
                          <a:schemeClr val="dk1"/>
                        </a:lnRef>
                        <a:fillRef idx="2">
                          <a:schemeClr val="dk1"/>
                        </a:fillRef>
                        <a:effectRef idx="1">
                          <a:schemeClr val="dk1"/>
                        </a:effectRef>
                        <a:fontRef idx="minor">
                          <a:schemeClr val="dk1"/>
                        </a:fontRef>
                      </wps:style>
                      <wps:txbx>
                        <w:txbxContent>
                          <w:p w:rsidR="00860013" w:rsidRPr="00860013" w:rsidRDefault="00860013" w:rsidP="001A3F60">
                            <w:pPr>
                              <w:jc w:val="both"/>
                              <w:rPr>
                                <w:rFonts w:ascii="Arial" w:hAnsi="Arial" w:cs="Arial"/>
                                <w:sz w:val="24"/>
                                <w:szCs w:val="24"/>
                              </w:rPr>
                            </w:pPr>
                            <w:r>
                              <w:rPr>
                                <w:rFonts w:ascii="Arial" w:hAnsi="Arial" w:cs="Arial"/>
                                <w:sz w:val="24"/>
                                <w:szCs w:val="24"/>
                              </w:rPr>
                              <w:t xml:space="preserve">La mano contraria a la que </w:t>
                            </w:r>
                            <w:r w:rsidR="00CF1364">
                              <w:rPr>
                                <w:rFonts w:ascii="Arial" w:hAnsi="Arial" w:cs="Arial"/>
                                <w:sz w:val="24"/>
                                <w:szCs w:val="24"/>
                              </w:rPr>
                              <w:t>está realizando la exploración se coloca sobre la parte baja del abdomen y utilizando las dos manos se intenta delimitar el útero, trompas, ovarios y parametrios. Los dedos introducidos en la vagina deslizan el cuello del útero hacia arriba y atrás para delimitar el útero y la mano extrema delimita el fondo del útero</w:t>
                            </w:r>
                            <w:r w:rsidR="001A3F60">
                              <w:rPr>
                                <w:rFonts w:ascii="Arial" w:hAnsi="Arial" w:cs="Arial"/>
                                <w:sz w:val="24"/>
                                <w:szCs w:val="24"/>
                              </w:rPr>
                              <w:t xml:space="preserve"> dirigiendo hacia delante mediante la depresión de la pared abdominal. En el caso de que el útero se encuentre en retroversión la palpación del fondo es difícil, por ello los dedos de la mano vaginal se colocaran en el fondo de saco vaginal posterior.  </w:t>
                            </w:r>
                            <w:r w:rsidR="00CF1364">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C017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9" o:spid="_x0000_s1031" type="#_x0000_t97" style="position:absolute;margin-left:-54.25pt;margin-top:-75.1pt;width:229.2pt;height:36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" fillcolor="#555 [2160]" strokecolor="black [3200]" strokeweight=".5pt">
                <v:fill color2="#313131 [2608]" rotate="t" colors="0 #9b9b9b;.5 #8e8e8e;1 #797979" focus="100%" type="gradient">
                  <o:fill v:ext="view" type="gradientUnscaled"/>
                </v:fill>
                <v:stroke joinstyle="miter"/>
                <v:textbox>
                  <w:txbxContent>
                    <w:p w:rsidR="00860013" w:rsidRPr="00860013" w:rsidRDefault="00860013" w:rsidP="001A3F60">
                      <w:pPr>
                        <w:jc w:val="both"/>
                        <w:rPr>
                          <w:rFonts w:ascii="Arial" w:hAnsi="Arial" w:cs="Arial"/>
                          <w:sz w:val="24"/>
                          <w:szCs w:val="24"/>
                        </w:rPr>
                      </w:pPr>
                      <w:r>
                        <w:rPr>
                          <w:rFonts w:ascii="Arial" w:hAnsi="Arial" w:cs="Arial"/>
                          <w:sz w:val="24"/>
                          <w:szCs w:val="24"/>
                        </w:rPr>
                        <w:t xml:space="preserve">La mano contraria a la que </w:t>
                      </w:r>
                      <w:r w:rsidR="00CF1364">
                        <w:rPr>
                          <w:rFonts w:ascii="Arial" w:hAnsi="Arial" w:cs="Arial"/>
                          <w:sz w:val="24"/>
                          <w:szCs w:val="24"/>
                        </w:rPr>
                        <w:t>está realizando la exploración se coloca sobre la parte baja del abdomen y utilizando las dos manos se intenta delimitar el útero, trompas, ovarios y parametrios. Los dedos introducidos en la vagina deslizan el cuello del útero hacia arriba y atrás para delimitar el útero y la mano extrema delimita el fondo del útero</w:t>
                      </w:r>
                      <w:r w:rsidR="001A3F60">
                        <w:rPr>
                          <w:rFonts w:ascii="Arial" w:hAnsi="Arial" w:cs="Arial"/>
                          <w:sz w:val="24"/>
                          <w:szCs w:val="24"/>
                        </w:rPr>
                        <w:t xml:space="preserve"> dirigiendo hacia delante mediante la depresión de la pared abdominal. En el caso de que el útero se encuentre en retroversión la palpación del fondo es difícil, por ello los dedos de la mano vaginal se colocaran en el fondo de saco vaginal posterior.  </w:t>
                      </w:r>
                      <w:r w:rsidR="00CF1364">
                        <w:rPr>
                          <w:rFonts w:ascii="Arial" w:hAnsi="Arial" w:cs="Arial"/>
                          <w:sz w:val="24"/>
                          <w:szCs w:val="24"/>
                        </w:rPr>
                        <w:t xml:space="preserve">   </w:t>
                      </w:r>
                    </w:p>
                  </w:txbxContent>
                </v:textbox>
              </v:shape>
            </w:pict>
          </mc:Fallback>
        </mc:AlternateContent>
      </w:r>
      <w:r w:rsidR="00E42968">
        <w:tab/>
      </w:r>
      <w:bookmarkStart w:id="0" w:name="_GoBack"/>
      <w:bookmarkEnd w:id="0"/>
      <w:r w:rsidR="00E42968">
        <w:t xml:space="preserve">   ….</w:t>
      </w:r>
    </w:p>
    <w:sectPr w:rsidR="003D5366" w:rsidSect="006E61C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C3"/>
    <w:rsid w:val="001A3F60"/>
    <w:rsid w:val="00273812"/>
    <w:rsid w:val="003D5366"/>
    <w:rsid w:val="003E51DD"/>
    <w:rsid w:val="0048671C"/>
    <w:rsid w:val="005179EC"/>
    <w:rsid w:val="005D1A60"/>
    <w:rsid w:val="006E61C3"/>
    <w:rsid w:val="007E376A"/>
    <w:rsid w:val="00860013"/>
    <w:rsid w:val="00972E21"/>
    <w:rsid w:val="00C41293"/>
    <w:rsid w:val="00CF1364"/>
    <w:rsid w:val="00E42968"/>
    <w:rsid w:val="00E962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AC53"/>
  <w15:chartTrackingRefBased/>
  <w15:docId w15:val="{637A53C9-8C9A-4353-B0ED-4B6A82F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1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56</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LEILENE</dc:creator>
  <cp:keywords/>
  <dc:description/>
  <cp:lastModifiedBy>LEILENE</cp:lastModifiedBy>
  <cp:revision>1</cp:revision>
  <dcterms:created xsi:type="dcterms:W3CDTF">2020-12-07T02:11:00Z</dcterms:created>
  <dcterms:modified xsi:type="dcterms:W3CDTF">2020-12-07T05:02:00Z</dcterms:modified>
</cp:coreProperties>
</file>