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B65CE" w14:textId="1A947B87" w:rsidR="00C534B0" w:rsidRDefault="006724A6">
      <w:r>
        <w:rPr>
          <w:noProof/>
        </w:rPr>
        <mc:AlternateContent>
          <mc:Choice Requires="wps">
            <w:drawing>
              <wp:anchor distT="0" distB="0" distL="114300" distR="114300" simplePos="0" relativeHeight="251662336" behindDoc="0" locked="0" layoutInCell="1" allowOverlap="1" wp14:anchorId="162F7CFD" wp14:editId="6DD4E8A7">
                <wp:simplePos x="0" y="0"/>
                <wp:positionH relativeFrom="column">
                  <wp:posOffset>-962426</wp:posOffset>
                </wp:positionH>
                <wp:positionV relativeFrom="paragraph">
                  <wp:posOffset>3880172</wp:posOffset>
                </wp:positionV>
                <wp:extent cx="5285983" cy="1691014"/>
                <wp:effectExtent l="0" t="0" r="10160" b="10795"/>
                <wp:wrapNone/>
                <wp:docPr id="4" name="Cuadro de texto 4"/>
                <wp:cNvGraphicFramePr/>
                <a:graphic xmlns:a="http://schemas.openxmlformats.org/drawingml/2006/main">
                  <a:graphicData uri="http://schemas.microsoft.com/office/word/2010/wordprocessingShape">
                    <wps:wsp>
                      <wps:cNvSpPr txBox="1"/>
                      <wps:spPr>
                        <a:xfrm>
                          <a:off x="0" y="0"/>
                          <a:ext cx="5285983" cy="1691014"/>
                        </a:xfrm>
                        <a:prstGeom prst="rect">
                          <a:avLst/>
                        </a:prstGeom>
                        <a:solidFill>
                          <a:schemeClr val="tx1"/>
                        </a:solidFill>
                        <a:ln w="6350">
                          <a:solidFill>
                            <a:prstClr val="black"/>
                          </a:solidFill>
                        </a:ln>
                      </wps:spPr>
                      <wps:txbx>
                        <w:txbxContent>
                          <w:p w14:paraId="585D5C73" w14:textId="77777777" w:rsidR="006724A6" w:rsidRPr="006724A6" w:rsidRDefault="006724A6" w:rsidP="006724A6">
                            <w:pPr>
                              <w:rPr>
                                <w:rFonts w:ascii="Snell Roundhand" w:eastAsia="Times New Roman" w:hAnsi="Snell Roundhand" w:cs="Times New Roman"/>
                                <w:sz w:val="28"/>
                                <w:szCs w:val="28"/>
                                <w:lang w:eastAsia="es-ES_tradnl"/>
                              </w:rPr>
                            </w:pPr>
                            <w:r w:rsidRPr="006724A6">
                              <w:rPr>
                                <w:rFonts w:ascii="Snell Roundhand" w:eastAsia="Times New Roman" w:hAnsi="Snell Roundhand" w:cs="Times New Roman"/>
                                <w:sz w:val="28"/>
                                <w:szCs w:val="28"/>
                                <w:lang w:eastAsia="es-ES_tradnl"/>
                              </w:rPr>
                              <w:t>Efectos adversos: produce un oscurecimiento inocuo de las heces, lo cual suele confundirse con una hemorragia del tubo digestivo. Las formulaciones líquidas pueden causar oscurecimiento inocuo de la lengua. Tiene efectos antimicrobianos directos y se une a las enterotoxinas, lo cual explica su utilidad para prevenir y tratar la diarrea del viajero. Tienen una actividad antimicrobiana directa contra H. pylori.</w:t>
                            </w:r>
                          </w:p>
                          <w:p w14:paraId="45979245" w14:textId="77777777" w:rsidR="006724A6" w:rsidRPr="006724A6" w:rsidRDefault="006724A6">
                            <w:pPr>
                              <w:rPr>
                                <w:rFonts w:ascii="Snell Roundhand" w:hAnsi="Snell Roundhand"/>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F7CFD" id="_x0000_t202" coordsize="21600,21600" o:spt="202" path="m,l,21600r21600,l21600,xe">
                <v:stroke joinstyle="miter"/>
                <v:path gradientshapeok="t" o:connecttype="rect"/>
              </v:shapetype>
              <v:shape id="Cuadro de texto 4" o:spid="_x0000_s1026" type="#_x0000_t202" style="position:absolute;margin-left:-75.8pt;margin-top:305.55pt;width:416.2pt;height:13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" fillcolor="black [3213]" strokeweight=".5pt">
                <v:textbox>
                  <w:txbxContent>
                    <w:p w14:paraId="585D5C73" w14:textId="77777777" w:rsidR="006724A6" w:rsidRPr="006724A6" w:rsidRDefault="006724A6" w:rsidP="006724A6">
                      <w:pPr>
                        <w:rPr>
                          <w:rFonts w:ascii="Snell Roundhand" w:eastAsia="Times New Roman" w:hAnsi="Snell Roundhand" w:cs="Times New Roman"/>
                          <w:sz w:val="28"/>
                          <w:szCs w:val="28"/>
                          <w:lang w:eastAsia="es-ES_tradnl"/>
                        </w:rPr>
                      </w:pPr>
                      <w:r w:rsidRPr="006724A6">
                        <w:rPr>
                          <w:rFonts w:ascii="Snell Roundhand" w:eastAsia="Times New Roman" w:hAnsi="Snell Roundhand" w:cs="Times New Roman"/>
                          <w:sz w:val="28"/>
                          <w:szCs w:val="28"/>
                          <w:lang w:eastAsia="es-ES_tradnl"/>
                        </w:rPr>
                        <w:t>Efectos adversos: produce un oscurecimiento inocuo de las heces, lo cual suele confundirse con una hemorragia del tubo digestivo. Las formulaciones líquidas pueden causar oscurecimiento inocuo de la lengua. Tiene efectos antimicrobianos directos y se une a las enterotoxinas, lo cual explica su utilidad para prevenir y tratar la diarrea del viajero. Tienen una actividad antimicrobiana directa contra H. pylori.</w:t>
                      </w:r>
                    </w:p>
                    <w:p w14:paraId="45979245" w14:textId="77777777" w:rsidR="006724A6" w:rsidRPr="006724A6" w:rsidRDefault="006724A6">
                      <w:pPr>
                        <w:rPr>
                          <w:rFonts w:ascii="Snell Roundhand" w:hAnsi="Snell Roundhand"/>
                          <w:sz w:val="28"/>
                          <w:szCs w:val="28"/>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5BB0415" wp14:editId="7C05D9F5">
                <wp:simplePos x="0" y="0"/>
                <wp:positionH relativeFrom="column">
                  <wp:posOffset>4874425</wp:posOffset>
                </wp:positionH>
                <wp:positionV relativeFrom="paragraph">
                  <wp:posOffset>3065624</wp:posOffset>
                </wp:positionV>
                <wp:extent cx="4220445" cy="1615440"/>
                <wp:effectExtent l="0" t="0" r="8890" b="10160"/>
                <wp:wrapNone/>
                <wp:docPr id="7" name="Cuadro de texto 7"/>
                <wp:cNvGraphicFramePr/>
                <a:graphic xmlns:a="http://schemas.openxmlformats.org/drawingml/2006/main">
                  <a:graphicData uri="http://schemas.microsoft.com/office/word/2010/wordprocessingShape">
                    <wps:wsp>
                      <wps:cNvSpPr txBox="1"/>
                      <wps:spPr>
                        <a:xfrm>
                          <a:off x="0" y="0"/>
                          <a:ext cx="4220445" cy="1615440"/>
                        </a:xfrm>
                        <a:prstGeom prst="rect">
                          <a:avLst/>
                        </a:prstGeom>
                        <a:solidFill>
                          <a:schemeClr val="tx1"/>
                        </a:solidFill>
                        <a:ln w="6350">
                          <a:solidFill>
                            <a:prstClr val="black"/>
                          </a:solidFill>
                        </a:ln>
                      </wps:spPr>
                      <wps:txbx>
                        <w:txbxContent>
                          <w:p w14:paraId="08FC90DD" w14:textId="77777777" w:rsidR="006724A6" w:rsidRPr="006724A6" w:rsidRDefault="006724A6" w:rsidP="006724A6">
                            <w:pPr>
                              <w:rPr>
                                <w:rFonts w:ascii="Snell Roundhand" w:eastAsia="Times New Roman" w:hAnsi="Snell Roundhand" w:cs="Times New Roman"/>
                                <w:sz w:val="28"/>
                                <w:szCs w:val="28"/>
                                <w:lang w:eastAsia="es-ES_tradnl"/>
                              </w:rPr>
                            </w:pPr>
                            <w:r w:rsidRPr="006724A6">
                              <w:rPr>
                                <w:rFonts w:ascii="Snell Roundhand" w:eastAsia="Times New Roman" w:hAnsi="Snell Roundhand" w:cs="Times New Roman"/>
                                <w:sz w:val="28"/>
                                <w:szCs w:val="28"/>
                                <w:lang w:eastAsia="es-ES_tradnl"/>
                              </w:rPr>
                              <w:t>Efectos adversos: no se absorbe y prácticamente está desprovisto de efectos adversos generales. El estreñimiento se presenta en 2% de los pacientes y se debe a la sal de aluminio. Dado que se absorbe una pequeña cantidad de aluminio, no debe utilizarse por periodos prolongados en los pacientes con insuficiencia renal.</w:t>
                            </w:r>
                          </w:p>
                          <w:p w14:paraId="728FC270" w14:textId="77777777" w:rsidR="006724A6" w:rsidRPr="006724A6" w:rsidRDefault="006724A6">
                            <w:pPr>
                              <w:rPr>
                                <w:rFonts w:ascii="Snell Roundhand" w:hAnsi="Snell Roundhand"/>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B0415" id="Cuadro de texto 7" o:spid="_x0000_s1027" type="#_x0000_t202" style="position:absolute;margin-left:383.8pt;margin-top:241.4pt;width:332.3pt;height:12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" fillcolor="black [3213]" strokeweight=".5pt">
                <v:textbox>
                  <w:txbxContent>
                    <w:p w14:paraId="08FC90DD" w14:textId="77777777" w:rsidR="006724A6" w:rsidRPr="006724A6" w:rsidRDefault="006724A6" w:rsidP="006724A6">
                      <w:pPr>
                        <w:rPr>
                          <w:rFonts w:ascii="Snell Roundhand" w:eastAsia="Times New Roman" w:hAnsi="Snell Roundhand" w:cs="Times New Roman"/>
                          <w:sz w:val="28"/>
                          <w:szCs w:val="28"/>
                          <w:lang w:eastAsia="es-ES_tradnl"/>
                        </w:rPr>
                      </w:pPr>
                      <w:r w:rsidRPr="006724A6">
                        <w:rPr>
                          <w:rFonts w:ascii="Snell Roundhand" w:eastAsia="Times New Roman" w:hAnsi="Snell Roundhand" w:cs="Times New Roman"/>
                          <w:sz w:val="28"/>
                          <w:szCs w:val="28"/>
                          <w:lang w:eastAsia="es-ES_tradnl"/>
                        </w:rPr>
                        <w:t>Efectos adversos: no se absorbe y prácticamente está desprovisto de efectos adversos generales. El estreñimiento se presenta en 2% de los pacientes y se debe a la sal de aluminio. Dado que se absorbe una pequeña cantidad de aluminio, no debe utilizarse por periodos prolongados en los pacientes con insuficiencia renal.</w:t>
                      </w:r>
                    </w:p>
                    <w:p w14:paraId="728FC270" w14:textId="77777777" w:rsidR="006724A6" w:rsidRPr="006724A6" w:rsidRDefault="006724A6">
                      <w:pPr>
                        <w:rPr>
                          <w:rFonts w:ascii="Snell Roundhand" w:hAnsi="Snell Roundhand"/>
                          <w:sz w:val="28"/>
                          <w:szCs w:val="28"/>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858DA47" wp14:editId="08E7757B">
                <wp:simplePos x="0" y="0"/>
                <wp:positionH relativeFrom="column">
                  <wp:posOffset>5112697</wp:posOffset>
                </wp:positionH>
                <wp:positionV relativeFrom="paragraph">
                  <wp:posOffset>1713169</wp:posOffset>
                </wp:positionV>
                <wp:extent cx="4146115" cy="1139825"/>
                <wp:effectExtent l="0" t="0" r="6985" b="15875"/>
                <wp:wrapNone/>
                <wp:docPr id="6" name="Cuadro de texto 6"/>
                <wp:cNvGraphicFramePr/>
                <a:graphic xmlns:a="http://schemas.openxmlformats.org/drawingml/2006/main">
                  <a:graphicData uri="http://schemas.microsoft.com/office/word/2010/wordprocessingShape">
                    <wps:wsp>
                      <wps:cNvSpPr txBox="1"/>
                      <wps:spPr>
                        <a:xfrm>
                          <a:off x="0" y="0"/>
                          <a:ext cx="4146115" cy="1139825"/>
                        </a:xfrm>
                        <a:prstGeom prst="rect">
                          <a:avLst/>
                        </a:prstGeom>
                        <a:solidFill>
                          <a:schemeClr val="tx1"/>
                        </a:solidFill>
                        <a:ln w="6350">
                          <a:solidFill>
                            <a:prstClr val="black"/>
                          </a:solidFill>
                        </a:ln>
                      </wps:spPr>
                      <wps:txbx>
                        <w:txbxContent>
                          <w:p w14:paraId="78D29A4D" w14:textId="77777777" w:rsidR="006724A6" w:rsidRPr="006724A6" w:rsidRDefault="006724A6" w:rsidP="006724A6">
                            <w:pPr>
                              <w:rPr>
                                <w:rFonts w:ascii="Snell Roundhand" w:eastAsia="Times New Roman" w:hAnsi="Snell Roundhand" w:cs="Times New Roman"/>
                                <w:sz w:val="28"/>
                                <w:szCs w:val="28"/>
                                <w:lang w:eastAsia="es-ES_tradnl"/>
                              </w:rPr>
                            </w:pPr>
                            <w:r w:rsidRPr="006724A6">
                              <w:rPr>
                                <w:rFonts w:ascii="Snell Roundhand" w:eastAsia="Times New Roman" w:hAnsi="Snell Roundhand" w:cs="Times New Roman"/>
                                <w:sz w:val="28"/>
                                <w:szCs w:val="28"/>
                                <w:lang w:eastAsia="es-ES_tradnl"/>
                              </w:rPr>
                              <w:t>Es una sal de sacarosa que forma complejos con el hidróxido de aluminio sulfatado. En agua o en soluciones ácidas forma una pasta viscosa, adherente, se fija selectivamente a las úlceras o erosiones hasta por seis horas</w:t>
                            </w:r>
                          </w:p>
                          <w:p w14:paraId="736116B5" w14:textId="77777777" w:rsidR="006724A6" w:rsidRPr="006724A6" w:rsidRDefault="006724A6">
                            <w:pPr>
                              <w:rPr>
                                <w:rFonts w:ascii="Snell Roundhand" w:hAnsi="Snell Roundhand"/>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8DA47" id="Cuadro de texto 6" o:spid="_x0000_s1028" type="#_x0000_t202" style="position:absolute;margin-left:402.55pt;margin-top:134.9pt;width:326.45pt;height:8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" fillcolor="black [3213]" strokeweight=".5pt">
                <v:textbox>
                  <w:txbxContent>
                    <w:p w14:paraId="78D29A4D" w14:textId="77777777" w:rsidR="006724A6" w:rsidRPr="006724A6" w:rsidRDefault="006724A6" w:rsidP="006724A6">
                      <w:pPr>
                        <w:rPr>
                          <w:rFonts w:ascii="Snell Roundhand" w:eastAsia="Times New Roman" w:hAnsi="Snell Roundhand" w:cs="Times New Roman"/>
                          <w:sz w:val="28"/>
                          <w:szCs w:val="28"/>
                          <w:lang w:eastAsia="es-ES_tradnl"/>
                        </w:rPr>
                      </w:pPr>
                      <w:r w:rsidRPr="006724A6">
                        <w:rPr>
                          <w:rFonts w:ascii="Snell Roundhand" w:eastAsia="Times New Roman" w:hAnsi="Snell Roundhand" w:cs="Times New Roman"/>
                          <w:sz w:val="28"/>
                          <w:szCs w:val="28"/>
                          <w:lang w:eastAsia="es-ES_tradnl"/>
                        </w:rPr>
                        <w:t>Es una sal de sacarosa que forma complejos con el hidróxido de aluminio sulfatado. En agua o en soluciones ácidas forma una pasta viscosa, adherente, se fija selectivamente a las úlceras o erosiones hasta por seis horas</w:t>
                      </w:r>
                    </w:p>
                    <w:p w14:paraId="736116B5" w14:textId="77777777" w:rsidR="006724A6" w:rsidRPr="006724A6" w:rsidRDefault="006724A6">
                      <w:pPr>
                        <w:rPr>
                          <w:rFonts w:ascii="Snell Roundhand" w:hAnsi="Snell Roundhand"/>
                          <w:sz w:val="28"/>
                          <w:szCs w:val="28"/>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A8CA5D9" wp14:editId="1F845FD7">
                <wp:simplePos x="0" y="0"/>
                <wp:positionH relativeFrom="column">
                  <wp:posOffset>-862217</wp:posOffset>
                </wp:positionH>
                <wp:positionV relativeFrom="paragraph">
                  <wp:posOffset>1775799</wp:posOffset>
                </wp:positionV>
                <wp:extent cx="3757808" cy="1941535"/>
                <wp:effectExtent l="0" t="0" r="14605" b="14605"/>
                <wp:wrapNone/>
                <wp:docPr id="3" name="Cuadro de texto 3"/>
                <wp:cNvGraphicFramePr/>
                <a:graphic xmlns:a="http://schemas.openxmlformats.org/drawingml/2006/main">
                  <a:graphicData uri="http://schemas.microsoft.com/office/word/2010/wordprocessingShape">
                    <wps:wsp>
                      <wps:cNvSpPr txBox="1"/>
                      <wps:spPr>
                        <a:xfrm>
                          <a:off x="0" y="0"/>
                          <a:ext cx="3757808" cy="1941535"/>
                        </a:xfrm>
                        <a:prstGeom prst="rect">
                          <a:avLst/>
                        </a:prstGeom>
                        <a:solidFill>
                          <a:schemeClr val="tx1"/>
                        </a:solidFill>
                        <a:ln w="6350">
                          <a:solidFill>
                            <a:prstClr val="black"/>
                          </a:solidFill>
                        </a:ln>
                      </wps:spPr>
                      <wps:txbx>
                        <w:txbxContent>
                          <w:p w14:paraId="25339C3D" w14:textId="77777777" w:rsidR="006724A6" w:rsidRPr="006724A6" w:rsidRDefault="006724A6" w:rsidP="006724A6">
                            <w:pPr>
                              <w:rPr>
                                <w:rFonts w:ascii="Snell Roundhand" w:eastAsia="Times New Roman" w:hAnsi="Snell Roundhand" w:cs="Times New Roman"/>
                                <w:sz w:val="28"/>
                                <w:szCs w:val="28"/>
                                <w:lang w:eastAsia="es-ES_tradnl"/>
                              </w:rPr>
                            </w:pPr>
                            <w:r w:rsidRPr="006724A6">
                              <w:rPr>
                                <w:rFonts w:ascii="Snell Roundhand" w:eastAsia="Times New Roman" w:hAnsi="Snell Roundhand" w:cs="Times New Roman"/>
                                <w:sz w:val="28"/>
                                <w:szCs w:val="28"/>
                                <w:lang w:eastAsia="es-ES_tradnl"/>
                              </w:rPr>
                              <w:t>Se dispone de dos compuestos de bismuto: subsalicilato de bismuto, una formulación de venta sin receta que contiene bismuto y salicilato, y el subcitrato potásico de bismuto. Se desconocen los mecanismos de acción precisos del bismuto.</w:t>
                            </w:r>
                          </w:p>
                          <w:p w14:paraId="0CA5F640" w14:textId="77777777" w:rsidR="006724A6" w:rsidRPr="006724A6" w:rsidRDefault="006724A6">
                            <w:pPr>
                              <w:rPr>
                                <w:rFonts w:ascii="Snell Roundhand" w:hAnsi="Snell Roundhand"/>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CA5D9" id="Cuadro de texto 3" o:spid="_x0000_s1029" type="#_x0000_t202" style="position:absolute;margin-left:-67.9pt;margin-top:139.85pt;width:295.9pt;height:15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" fillcolor="black [3213]" strokeweight=".5pt">
                <v:textbox>
                  <w:txbxContent>
                    <w:p w14:paraId="25339C3D" w14:textId="77777777" w:rsidR="006724A6" w:rsidRPr="006724A6" w:rsidRDefault="006724A6" w:rsidP="006724A6">
                      <w:pPr>
                        <w:rPr>
                          <w:rFonts w:ascii="Snell Roundhand" w:eastAsia="Times New Roman" w:hAnsi="Snell Roundhand" w:cs="Times New Roman"/>
                          <w:sz w:val="28"/>
                          <w:szCs w:val="28"/>
                          <w:lang w:eastAsia="es-ES_tradnl"/>
                        </w:rPr>
                      </w:pPr>
                      <w:r w:rsidRPr="006724A6">
                        <w:rPr>
                          <w:rFonts w:ascii="Snell Roundhand" w:eastAsia="Times New Roman" w:hAnsi="Snell Roundhand" w:cs="Times New Roman"/>
                          <w:sz w:val="28"/>
                          <w:szCs w:val="28"/>
                          <w:lang w:eastAsia="es-ES_tradnl"/>
                        </w:rPr>
                        <w:t>Se dispone de dos compuestos de bismuto: subsalicilato de bismuto, una formulación de venta sin receta que contiene bismuto y salicilato, y el subcitrato potásico de bismuto. Se desconocen los mecanismos de acción precisos del bismuto.</w:t>
                      </w:r>
                    </w:p>
                    <w:p w14:paraId="0CA5F640" w14:textId="77777777" w:rsidR="006724A6" w:rsidRPr="006724A6" w:rsidRDefault="006724A6">
                      <w:pPr>
                        <w:rPr>
                          <w:rFonts w:ascii="Snell Roundhand" w:hAnsi="Snell Roundhand"/>
                          <w:sz w:val="28"/>
                          <w:szCs w:val="28"/>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6002357" wp14:editId="6A9F6247">
                <wp:simplePos x="0" y="0"/>
                <wp:positionH relativeFrom="column">
                  <wp:posOffset>6377305</wp:posOffset>
                </wp:positionH>
                <wp:positionV relativeFrom="paragraph">
                  <wp:posOffset>-303565</wp:posOffset>
                </wp:positionV>
                <wp:extent cx="2379554" cy="1553019"/>
                <wp:effectExtent l="12700" t="0" r="20955" b="22225"/>
                <wp:wrapNone/>
                <wp:docPr id="5" name="Nube 5"/>
                <wp:cNvGraphicFramePr/>
                <a:graphic xmlns:a="http://schemas.openxmlformats.org/drawingml/2006/main">
                  <a:graphicData uri="http://schemas.microsoft.com/office/word/2010/wordprocessingShape">
                    <wps:wsp>
                      <wps:cNvSpPr/>
                      <wps:spPr>
                        <a:xfrm>
                          <a:off x="0" y="0"/>
                          <a:ext cx="2379554" cy="1553019"/>
                        </a:xfrm>
                        <a:prstGeom prst="cloud">
                          <a:avLst/>
                        </a:prstGeom>
                      </wps:spPr>
                      <wps:style>
                        <a:lnRef idx="2">
                          <a:schemeClr val="dk1">
                            <a:shade val="50000"/>
                          </a:schemeClr>
                        </a:lnRef>
                        <a:fillRef idx="1">
                          <a:schemeClr val="dk1"/>
                        </a:fillRef>
                        <a:effectRef idx="0">
                          <a:schemeClr val="dk1"/>
                        </a:effectRef>
                        <a:fontRef idx="minor">
                          <a:schemeClr val="lt1"/>
                        </a:fontRef>
                      </wps:style>
                      <wps:txbx>
                        <w:txbxContent>
                          <w:p w14:paraId="06BE6822" w14:textId="77777777" w:rsidR="006724A6" w:rsidRPr="006724A6" w:rsidRDefault="006724A6" w:rsidP="006724A6">
                            <w:pPr>
                              <w:rPr>
                                <w:rFonts w:ascii="Birds of Paradise  Personal use" w:eastAsia="Times New Roman" w:hAnsi="Birds of Paradise  Personal use" w:cs="Times New Roman"/>
                                <w:sz w:val="52"/>
                                <w:szCs w:val="52"/>
                                <w:lang w:eastAsia="es-ES_tradnl"/>
                              </w:rPr>
                            </w:pPr>
                            <w:r w:rsidRPr="006724A6">
                              <w:rPr>
                                <w:rFonts w:ascii="Birds of Paradise  Personal use" w:eastAsia="Times New Roman" w:hAnsi="Birds of Paradise  Personal use" w:cs="Times New Roman"/>
                                <w:sz w:val="52"/>
                                <w:szCs w:val="52"/>
                                <w:lang w:eastAsia="es-ES_tradnl"/>
                              </w:rPr>
                              <w:t>Sucralfato</w:t>
                            </w:r>
                          </w:p>
                          <w:p w14:paraId="318978BE" w14:textId="77777777" w:rsidR="006724A6" w:rsidRPr="006724A6" w:rsidRDefault="006724A6" w:rsidP="006724A6">
                            <w:pPr>
                              <w:jc w:val="center"/>
                              <w:rPr>
                                <w:rFonts w:ascii="Birds of Paradise  Personal use" w:hAnsi="Birds of Paradise  Personal use"/>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02357" id="Nube 5" o:spid="_x0000_s1030" style="position:absolute;margin-left:502.15pt;margin-top:-23.9pt;width:187.35pt;height:12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&#13;&#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black [3200]" strokecolor="black [1600]" strokeweight="1pt">
                <v:stroke joinstyle="miter"/>
                <v:formulas/>
                <v:path arrowok="t" o:connecttype="custom" o:connectlocs="258501,941050;118978,912399;381610,1254602;320579,1268299;907646,1405266;870851,1342714;1587857,1249282;1573150,1317909;1879903,825185;2058975,1081721;2302329,551969;2222570,648170;2110973,195062;2115159,240502;1601682,142072;1642553,84122;1219577,169682;1239351,119712;771152,186650;842759,235110;227325,567607;214821,516595" o:connectangles="0,0,0,0,0,0,0,0,0,0,0,0,0,0,0,0,0,0,0,0,0,0" textboxrect="0,0,43200,43200"/>
                <v:textbox>
                  <w:txbxContent>
                    <w:p w14:paraId="06BE6822" w14:textId="77777777" w:rsidR="006724A6" w:rsidRPr="006724A6" w:rsidRDefault="006724A6" w:rsidP="006724A6">
                      <w:pPr>
                        <w:rPr>
                          <w:rFonts w:ascii="Birds of Paradise  Personal use" w:eastAsia="Times New Roman" w:hAnsi="Birds of Paradise  Personal use" w:cs="Times New Roman"/>
                          <w:sz w:val="52"/>
                          <w:szCs w:val="52"/>
                          <w:lang w:eastAsia="es-ES_tradnl"/>
                        </w:rPr>
                      </w:pPr>
                      <w:r w:rsidRPr="006724A6">
                        <w:rPr>
                          <w:rFonts w:ascii="Birds of Paradise  Personal use" w:eastAsia="Times New Roman" w:hAnsi="Birds of Paradise  Personal use" w:cs="Times New Roman"/>
                          <w:sz w:val="52"/>
                          <w:szCs w:val="52"/>
                          <w:lang w:eastAsia="es-ES_tradnl"/>
                        </w:rPr>
                        <w:t>Sucralfato</w:t>
                      </w:r>
                    </w:p>
                    <w:p w14:paraId="318978BE" w14:textId="77777777" w:rsidR="006724A6" w:rsidRPr="006724A6" w:rsidRDefault="006724A6" w:rsidP="006724A6">
                      <w:pPr>
                        <w:jc w:val="center"/>
                        <w:rPr>
                          <w:rFonts w:ascii="Birds of Paradise  Personal use" w:hAnsi="Birds of Paradise  Personal use"/>
                          <w:sz w:val="52"/>
                          <w:szCs w:val="5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292CFF7" wp14:editId="654DC11B">
                <wp:simplePos x="0" y="0"/>
                <wp:positionH relativeFrom="column">
                  <wp:posOffset>-761808</wp:posOffset>
                </wp:positionH>
                <wp:positionV relativeFrom="paragraph">
                  <wp:posOffset>171937</wp:posOffset>
                </wp:positionV>
                <wp:extent cx="2242159" cy="1540701"/>
                <wp:effectExtent l="12700" t="0" r="31750" b="21590"/>
                <wp:wrapNone/>
                <wp:docPr id="2" name="Nube 2"/>
                <wp:cNvGraphicFramePr/>
                <a:graphic xmlns:a="http://schemas.openxmlformats.org/drawingml/2006/main">
                  <a:graphicData uri="http://schemas.microsoft.com/office/word/2010/wordprocessingShape">
                    <wps:wsp>
                      <wps:cNvSpPr/>
                      <wps:spPr>
                        <a:xfrm>
                          <a:off x="0" y="0"/>
                          <a:ext cx="2242159" cy="1540701"/>
                        </a:xfrm>
                        <a:prstGeom prst="cloud">
                          <a:avLst/>
                        </a:prstGeom>
                      </wps:spPr>
                      <wps:style>
                        <a:lnRef idx="2">
                          <a:schemeClr val="dk1">
                            <a:shade val="50000"/>
                          </a:schemeClr>
                        </a:lnRef>
                        <a:fillRef idx="1">
                          <a:schemeClr val="dk1"/>
                        </a:fillRef>
                        <a:effectRef idx="0">
                          <a:schemeClr val="dk1"/>
                        </a:effectRef>
                        <a:fontRef idx="minor">
                          <a:schemeClr val="lt1"/>
                        </a:fontRef>
                      </wps:style>
                      <wps:txbx>
                        <w:txbxContent>
                          <w:p w14:paraId="711ABB42" w14:textId="298EB6EF" w:rsidR="003E28EB" w:rsidRPr="003E28EB" w:rsidRDefault="003E28EB" w:rsidP="003E28EB">
                            <w:pPr>
                              <w:rPr>
                                <w:rFonts w:ascii="Birds of Paradise  Personal use" w:eastAsia="Times New Roman" w:hAnsi="Birds of Paradise  Personal use" w:cs="Times New Roman"/>
                                <w:sz w:val="56"/>
                                <w:szCs w:val="56"/>
                                <w:lang w:eastAsia="es-ES_tradnl"/>
                              </w:rPr>
                            </w:pPr>
                            <w:r w:rsidRPr="003E28EB">
                              <w:rPr>
                                <w:rFonts w:ascii="Birds of Paradise  Personal use" w:eastAsia="Times New Roman" w:hAnsi="Birds of Paradise  Personal use" w:cs="Times New Roman"/>
                                <w:sz w:val="56"/>
                                <w:szCs w:val="56"/>
                                <w:lang w:eastAsia="es-ES_tradnl"/>
                              </w:rPr>
                              <w:t>bismuto</w:t>
                            </w:r>
                          </w:p>
                          <w:p w14:paraId="787E9353" w14:textId="77777777" w:rsidR="003E28EB" w:rsidRDefault="003E28EB" w:rsidP="003E28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92CFF7" id="Nube 2" o:spid="_x0000_s1031" style="position:absolute;margin-left:-60pt;margin-top:13.55pt;width:176.55pt;height:121.3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&#13;&#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black [3200]" strokecolor="black [1600]" strokeweight="1pt">
                <v:stroke joinstyle="miter"/>
                <v:formulas/>
                <v:path arrowok="t" o:connecttype="custom" o:connectlocs="243575,933586;112108,905162;359576,1244651;302069,1258239;855238,1394120;820568,1332064;1496174,1239373;1482316,1307456;1771358,818640;1940090,1073141;2169393,547591;2094239,643029;1989086,193515;1993030,238595;1509201,140946;1547713,83455;1149158,168336;1167791,118762;726626,185169;794098,233245;214199,563105;202417,512497" o:connectangles="0,0,0,0,0,0,0,0,0,0,0,0,0,0,0,0,0,0,0,0,0,0" textboxrect="0,0,43200,43200"/>
                <v:textbox>
                  <w:txbxContent>
                    <w:p w14:paraId="711ABB42" w14:textId="298EB6EF" w:rsidR="003E28EB" w:rsidRPr="003E28EB" w:rsidRDefault="003E28EB" w:rsidP="003E28EB">
                      <w:pPr>
                        <w:rPr>
                          <w:rFonts w:ascii="Birds of Paradise  Personal use" w:eastAsia="Times New Roman" w:hAnsi="Birds of Paradise  Personal use" w:cs="Times New Roman"/>
                          <w:sz w:val="56"/>
                          <w:szCs w:val="56"/>
                          <w:lang w:eastAsia="es-ES_tradnl"/>
                        </w:rPr>
                      </w:pPr>
                      <w:r w:rsidRPr="003E28EB">
                        <w:rPr>
                          <w:rFonts w:ascii="Birds of Paradise  Personal use" w:eastAsia="Times New Roman" w:hAnsi="Birds of Paradise  Personal use" w:cs="Times New Roman"/>
                          <w:sz w:val="56"/>
                          <w:szCs w:val="56"/>
                          <w:lang w:eastAsia="es-ES_tradnl"/>
                        </w:rPr>
                        <w:t>bismuto</w:t>
                      </w:r>
                    </w:p>
                    <w:p w14:paraId="787E9353" w14:textId="77777777" w:rsidR="003E28EB" w:rsidRDefault="003E28EB" w:rsidP="003E28EB">
                      <w:pPr>
                        <w:jc w:val="center"/>
                      </w:pPr>
                    </w:p>
                  </w:txbxContent>
                </v:textbox>
              </v:shape>
            </w:pict>
          </mc:Fallback>
        </mc:AlternateContent>
      </w:r>
      <w:r w:rsidR="003E28EB">
        <w:rPr>
          <w:noProof/>
        </w:rPr>
        <mc:AlternateContent>
          <mc:Choice Requires="wps">
            <w:drawing>
              <wp:anchor distT="0" distB="0" distL="114300" distR="114300" simplePos="0" relativeHeight="251659264" behindDoc="0" locked="0" layoutInCell="1" allowOverlap="1" wp14:anchorId="3787E559" wp14:editId="570103B8">
                <wp:simplePos x="0" y="0"/>
                <wp:positionH relativeFrom="column">
                  <wp:posOffset>1617571</wp:posOffset>
                </wp:positionH>
                <wp:positionV relativeFrom="paragraph">
                  <wp:posOffset>-1055248</wp:posOffset>
                </wp:positionV>
                <wp:extent cx="4296550" cy="1390389"/>
                <wp:effectExtent l="12700" t="0" r="21590" b="19685"/>
                <wp:wrapNone/>
                <wp:docPr id="1" name="Nube 1"/>
                <wp:cNvGraphicFramePr/>
                <a:graphic xmlns:a="http://schemas.openxmlformats.org/drawingml/2006/main">
                  <a:graphicData uri="http://schemas.microsoft.com/office/word/2010/wordprocessingShape">
                    <wps:wsp>
                      <wps:cNvSpPr/>
                      <wps:spPr>
                        <a:xfrm>
                          <a:off x="0" y="0"/>
                          <a:ext cx="4296550" cy="1390389"/>
                        </a:xfrm>
                        <a:prstGeom prst="cloud">
                          <a:avLst/>
                        </a:prstGeom>
                      </wps:spPr>
                      <wps:style>
                        <a:lnRef idx="2">
                          <a:schemeClr val="dk1">
                            <a:shade val="50000"/>
                          </a:schemeClr>
                        </a:lnRef>
                        <a:fillRef idx="1">
                          <a:schemeClr val="dk1"/>
                        </a:fillRef>
                        <a:effectRef idx="0">
                          <a:schemeClr val="dk1"/>
                        </a:effectRef>
                        <a:fontRef idx="minor">
                          <a:schemeClr val="lt1"/>
                        </a:fontRef>
                      </wps:style>
                      <wps:txbx>
                        <w:txbxContent>
                          <w:p w14:paraId="39F40636" w14:textId="77777777" w:rsidR="003E28EB" w:rsidRPr="003E28EB" w:rsidRDefault="003E28EB" w:rsidP="003E28EB">
                            <w:pPr>
                              <w:rPr>
                                <w:rFonts w:ascii="Beauty Mermaid - Personal Use" w:eastAsia="Times New Roman" w:hAnsi="Beauty Mermaid - Personal Use" w:cs="Times New Roman"/>
                                <w:sz w:val="32"/>
                                <w:szCs w:val="32"/>
                                <w:lang w:eastAsia="es-ES_tradnl"/>
                              </w:rPr>
                            </w:pPr>
                            <w:r w:rsidRPr="003E28EB">
                              <w:rPr>
                                <w:rFonts w:ascii="Beauty Mermaid - Personal Use" w:eastAsia="Times New Roman" w:hAnsi="Beauty Mermaid - Personal Use" w:cs="Times New Roman"/>
                                <w:sz w:val="32"/>
                                <w:szCs w:val="32"/>
                                <w:lang w:eastAsia="es-ES_tradnl"/>
                              </w:rPr>
                              <w:t>PROTECTORES DE LA MUCOSA GÁSTRICA</w:t>
                            </w:r>
                          </w:p>
                          <w:p w14:paraId="63B101E7" w14:textId="77777777" w:rsidR="003E28EB" w:rsidRPr="003E28EB" w:rsidRDefault="003E28EB" w:rsidP="003E28EB">
                            <w:pPr>
                              <w:jc w:val="center"/>
                              <w:rPr>
                                <w:rFonts w:ascii="Beauty Mermaid - Personal Use" w:hAnsi="Beauty Mermaid - Personal Use"/>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7E559" id="Nube 1" o:spid="_x0000_s1032" style="position:absolute;margin-left:127.35pt;margin-top:-83.1pt;width:338.3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&#13;&#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black [3200]" strokecolor="black [1600]" strokeweight="1pt">
                <v:stroke joinstyle="miter"/>
                <v:formulas/>
                <v:path arrowok="t" o:connecttype="custom" o:connectlocs="466753,842505;214828,816854;689039,1123222;578841,1135484;1638855,1258109;1572418,1202107;2867052,1118459;2840497,1179900;3394374,738773;3717709,968445;4157111,494167;4013097,580294;3811597,174635;3819156,215317;2892016,127195;2965813,75313;2202081,151913;2237786,107176;1392400,167104;1521695,210489;410460,508168;387883,462497" o:connectangles="0,0,0,0,0,0,0,0,0,0,0,0,0,0,0,0,0,0,0,0,0,0" textboxrect="0,0,43200,43200"/>
                <v:textbox>
                  <w:txbxContent>
                    <w:p w14:paraId="39F40636" w14:textId="77777777" w:rsidR="003E28EB" w:rsidRPr="003E28EB" w:rsidRDefault="003E28EB" w:rsidP="003E28EB">
                      <w:pPr>
                        <w:rPr>
                          <w:rFonts w:ascii="Beauty Mermaid - Personal Use" w:eastAsia="Times New Roman" w:hAnsi="Beauty Mermaid - Personal Use" w:cs="Times New Roman"/>
                          <w:sz w:val="32"/>
                          <w:szCs w:val="32"/>
                          <w:lang w:eastAsia="es-ES_tradnl"/>
                        </w:rPr>
                      </w:pPr>
                      <w:r w:rsidRPr="003E28EB">
                        <w:rPr>
                          <w:rFonts w:ascii="Beauty Mermaid - Personal Use" w:eastAsia="Times New Roman" w:hAnsi="Beauty Mermaid - Personal Use" w:cs="Times New Roman"/>
                          <w:sz w:val="32"/>
                          <w:szCs w:val="32"/>
                          <w:lang w:eastAsia="es-ES_tradnl"/>
                        </w:rPr>
                        <w:t>PROTECTORES DE LA MUCOSA GÁSTRICA</w:t>
                      </w:r>
                    </w:p>
                    <w:p w14:paraId="63B101E7" w14:textId="77777777" w:rsidR="003E28EB" w:rsidRPr="003E28EB" w:rsidRDefault="003E28EB" w:rsidP="003E28EB">
                      <w:pPr>
                        <w:jc w:val="center"/>
                        <w:rPr>
                          <w:rFonts w:ascii="Beauty Mermaid - Personal Use" w:hAnsi="Beauty Mermaid - Personal Use"/>
                          <w:sz w:val="32"/>
                          <w:szCs w:val="32"/>
                        </w:rPr>
                      </w:pPr>
                    </w:p>
                  </w:txbxContent>
                </v:textbox>
              </v:shape>
            </w:pict>
          </mc:Fallback>
        </mc:AlternateContent>
      </w:r>
    </w:p>
    <w:sectPr w:rsidR="00C534B0" w:rsidSect="003E28EB">
      <w:footerReference w:type="default" r:id="rId6"/>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F3AAF" w14:textId="77777777" w:rsidR="007424FE" w:rsidRDefault="007424FE" w:rsidP="006724A6">
      <w:r>
        <w:separator/>
      </w:r>
    </w:p>
  </w:endnote>
  <w:endnote w:type="continuationSeparator" w:id="0">
    <w:p w14:paraId="389BA5B3" w14:textId="77777777" w:rsidR="007424FE" w:rsidRDefault="007424FE" w:rsidP="0067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nell Roundhand">
    <w:altName w:val="Snell Roundhand"/>
    <w:panose1 w:val="02000603080000090004"/>
    <w:charset w:val="4D"/>
    <w:family w:val="auto"/>
    <w:pitch w:val="variable"/>
    <w:sig w:usb0="80000027" w:usb1="00000000" w:usb2="00000000" w:usb3="00000000" w:csb0="00000111" w:csb1="00000000"/>
  </w:font>
  <w:font w:name="Birds of Paradise  Personal use">
    <w:altName w:val="Birds of Paradise  Personal use"/>
    <w:panose1 w:val="00000000000000000000"/>
    <w:charset w:val="00"/>
    <w:family w:val="auto"/>
    <w:pitch w:val="variable"/>
    <w:sig w:usb0="8000000F" w:usb1="0000000A" w:usb2="00000000" w:usb3="00000000" w:csb0="00000001" w:csb1="00000000"/>
  </w:font>
  <w:font w:name="Beauty Mermaid - Personal Use">
    <w:altName w:val="Beauty Mermaid - Personal Use"/>
    <w:panose1 w:val="02000500000000000000"/>
    <w:charset w:val="00"/>
    <w:family w:val="auto"/>
    <w:notTrueType/>
    <w:pitch w:val="variable"/>
    <w:sig w:usb0="00000003" w:usb1="1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3C4E7" w14:textId="1E337E9C" w:rsidR="006724A6" w:rsidRPr="006724A6" w:rsidRDefault="006724A6">
    <w:pPr>
      <w:pStyle w:val="Piedepgina"/>
      <w:rPr>
        <w:rFonts w:ascii="Beauty Mermaid - Personal Use" w:hAnsi="Beauty Mermaid - Personal Use"/>
        <w:sz w:val="40"/>
        <w:szCs w:val="40"/>
        <w:lang w:val="es-ES"/>
      </w:rPr>
    </w:pPr>
    <w:r w:rsidRPr="006724A6">
      <w:rPr>
        <w:rFonts w:ascii="Beauty Mermaid - Personal Use" w:hAnsi="Beauty Mermaid - Personal Use"/>
        <w:sz w:val="40"/>
        <w:szCs w:val="40"/>
        <w:lang w:val="es-ES"/>
      </w:rPr>
      <w:t xml:space="preserve">Hannia del Carmen Salazar Jiménez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1936F" w14:textId="77777777" w:rsidR="007424FE" w:rsidRDefault="007424FE" w:rsidP="006724A6">
      <w:r>
        <w:separator/>
      </w:r>
    </w:p>
  </w:footnote>
  <w:footnote w:type="continuationSeparator" w:id="0">
    <w:p w14:paraId="58756B94" w14:textId="77777777" w:rsidR="007424FE" w:rsidRDefault="007424FE" w:rsidP="00672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8EB"/>
    <w:rsid w:val="00007054"/>
    <w:rsid w:val="003E28EB"/>
    <w:rsid w:val="006724A6"/>
    <w:rsid w:val="007424FE"/>
    <w:rsid w:val="00C534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891AC"/>
  <w15:chartTrackingRefBased/>
  <w15:docId w15:val="{5FBD0F8B-E461-C949-B349-D133C10D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24A6"/>
    <w:pPr>
      <w:tabs>
        <w:tab w:val="center" w:pos="4419"/>
        <w:tab w:val="right" w:pos="8838"/>
      </w:tabs>
    </w:pPr>
  </w:style>
  <w:style w:type="character" w:customStyle="1" w:styleId="EncabezadoCar">
    <w:name w:val="Encabezado Car"/>
    <w:basedOn w:val="Fuentedeprrafopredeter"/>
    <w:link w:val="Encabezado"/>
    <w:uiPriority w:val="99"/>
    <w:rsid w:val="006724A6"/>
  </w:style>
  <w:style w:type="paragraph" w:styleId="Piedepgina">
    <w:name w:val="footer"/>
    <w:basedOn w:val="Normal"/>
    <w:link w:val="PiedepginaCar"/>
    <w:uiPriority w:val="99"/>
    <w:unhideWhenUsed/>
    <w:rsid w:val="006724A6"/>
    <w:pPr>
      <w:tabs>
        <w:tab w:val="center" w:pos="4419"/>
        <w:tab w:val="right" w:pos="8838"/>
      </w:tabs>
    </w:pPr>
  </w:style>
  <w:style w:type="character" w:customStyle="1" w:styleId="PiedepginaCar">
    <w:name w:val="Pie de página Car"/>
    <w:basedOn w:val="Fuentedeprrafopredeter"/>
    <w:link w:val="Piedepgina"/>
    <w:uiPriority w:val="99"/>
    <w:rsid w:val="00672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19475">
      <w:bodyDiv w:val="1"/>
      <w:marLeft w:val="0"/>
      <w:marRight w:val="0"/>
      <w:marTop w:val="0"/>
      <w:marBottom w:val="0"/>
      <w:divBdr>
        <w:top w:val="none" w:sz="0" w:space="0" w:color="auto"/>
        <w:left w:val="none" w:sz="0" w:space="0" w:color="auto"/>
        <w:bottom w:val="none" w:sz="0" w:space="0" w:color="auto"/>
        <w:right w:val="none" w:sz="0" w:space="0" w:color="auto"/>
      </w:divBdr>
    </w:div>
    <w:div w:id="289671664">
      <w:bodyDiv w:val="1"/>
      <w:marLeft w:val="0"/>
      <w:marRight w:val="0"/>
      <w:marTop w:val="0"/>
      <w:marBottom w:val="0"/>
      <w:divBdr>
        <w:top w:val="none" w:sz="0" w:space="0" w:color="auto"/>
        <w:left w:val="none" w:sz="0" w:space="0" w:color="auto"/>
        <w:bottom w:val="none" w:sz="0" w:space="0" w:color="auto"/>
        <w:right w:val="none" w:sz="0" w:space="0" w:color="auto"/>
      </w:divBdr>
    </w:div>
    <w:div w:id="622541622">
      <w:bodyDiv w:val="1"/>
      <w:marLeft w:val="0"/>
      <w:marRight w:val="0"/>
      <w:marTop w:val="0"/>
      <w:marBottom w:val="0"/>
      <w:divBdr>
        <w:top w:val="none" w:sz="0" w:space="0" w:color="auto"/>
        <w:left w:val="none" w:sz="0" w:space="0" w:color="auto"/>
        <w:bottom w:val="none" w:sz="0" w:space="0" w:color="auto"/>
        <w:right w:val="none" w:sz="0" w:space="0" w:color="auto"/>
      </w:divBdr>
    </w:div>
    <w:div w:id="1168055139">
      <w:bodyDiv w:val="1"/>
      <w:marLeft w:val="0"/>
      <w:marRight w:val="0"/>
      <w:marTop w:val="0"/>
      <w:marBottom w:val="0"/>
      <w:divBdr>
        <w:top w:val="none" w:sz="0" w:space="0" w:color="auto"/>
        <w:left w:val="none" w:sz="0" w:space="0" w:color="auto"/>
        <w:bottom w:val="none" w:sz="0" w:space="0" w:color="auto"/>
        <w:right w:val="none" w:sz="0" w:space="0" w:color="auto"/>
      </w:divBdr>
    </w:div>
    <w:div w:id="1473137523">
      <w:bodyDiv w:val="1"/>
      <w:marLeft w:val="0"/>
      <w:marRight w:val="0"/>
      <w:marTop w:val="0"/>
      <w:marBottom w:val="0"/>
      <w:divBdr>
        <w:top w:val="none" w:sz="0" w:space="0" w:color="auto"/>
        <w:left w:val="none" w:sz="0" w:space="0" w:color="auto"/>
        <w:bottom w:val="none" w:sz="0" w:space="0" w:color="auto"/>
        <w:right w:val="none" w:sz="0" w:space="0" w:color="auto"/>
      </w:divBdr>
    </w:div>
    <w:div w:id="1935044530">
      <w:bodyDiv w:val="1"/>
      <w:marLeft w:val="0"/>
      <w:marRight w:val="0"/>
      <w:marTop w:val="0"/>
      <w:marBottom w:val="0"/>
      <w:divBdr>
        <w:top w:val="none" w:sz="0" w:space="0" w:color="auto"/>
        <w:left w:val="none" w:sz="0" w:space="0" w:color="auto"/>
        <w:bottom w:val="none" w:sz="0" w:space="0" w:color="auto"/>
        <w:right w:val="none" w:sz="0" w:space="0" w:color="auto"/>
      </w:divBdr>
    </w:div>
    <w:div w:id="211674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Words>
  <Characters>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hannia salazar jimenez</dc:creator>
  <cp:keywords/>
  <dc:description/>
  <cp:lastModifiedBy>hannia salazar jimenez</cp:lastModifiedBy>
  <cp:revision>1</cp:revision>
  <dcterms:created xsi:type="dcterms:W3CDTF">2021-01-08T03:35:00Z</dcterms:created>
  <dcterms:modified xsi:type="dcterms:W3CDTF">2021-01-08T03:52:00Z</dcterms:modified>
</cp:coreProperties>
</file>