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871" w:rsidRDefault="00B71405" w:rsidP="00B71405">
      <w:pPr>
        <w:spacing w:line="720" w:lineRule="auto"/>
        <w:jc w:val="center"/>
        <w:rPr>
          <w:lang w:val="es-ES"/>
        </w:rPr>
      </w:pPr>
      <w:r>
        <w:rPr>
          <w:lang w:val="es-ES"/>
        </w:rPr>
        <w:t>Universidad del sureste</w:t>
      </w: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r>
        <w:rPr>
          <w:lang w:val="es-ES"/>
        </w:rPr>
        <w:t xml:space="preserve">Dr. Alfredo López </w:t>
      </w:r>
      <w:proofErr w:type="spellStart"/>
      <w:r>
        <w:rPr>
          <w:lang w:val="es-ES"/>
        </w:rPr>
        <w:t>López</w:t>
      </w:r>
      <w:proofErr w:type="spellEnd"/>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r>
        <w:rPr>
          <w:lang w:val="es-ES"/>
        </w:rPr>
        <w:t>Terapia Farmacológica</w:t>
      </w: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r>
        <w:rPr>
          <w:lang w:val="es-ES"/>
        </w:rPr>
        <w:t>Resumen</w:t>
      </w: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r>
        <w:rPr>
          <w:lang w:val="es-ES"/>
        </w:rPr>
        <w:t>Hannia del Carmen Salazar Jiménez</w:t>
      </w: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p>
    <w:p w:rsidR="00B71405" w:rsidRDefault="00B71405" w:rsidP="00B71405">
      <w:pPr>
        <w:spacing w:line="720" w:lineRule="auto"/>
        <w:jc w:val="center"/>
        <w:rPr>
          <w:lang w:val="es-ES"/>
        </w:rPr>
      </w:pPr>
    </w:p>
    <w:p w:rsidR="00B71405" w:rsidRPr="00B71405" w:rsidRDefault="00B71405" w:rsidP="00B71405">
      <w:pPr>
        <w:rPr>
          <w:rFonts w:ascii="Times New Roman" w:eastAsia="Times New Roman" w:hAnsi="Times New Roman" w:cs="Times New Roman"/>
          <w:lang w:eastAsia="es-ES_tradnl"/>
        </w:rPr>
      </w:pPr>
      <w:r w:rsidRPr="00B71405">
        <w:rPr>
          <w:rFonts w:ascii="Helvetica Neue" w:eastAsia="Times New Roman" w:hAnsi="Helvetica Neue" w:cs="Times New Roman"/>
          <w:color w:val="444444"/>
          <w:sz w:val="21"/>
          <w:szCs w:val="21"/>
          <w:shd w:val="clear" w:color="auto" w:fill="FFFFFF"/>
          <w:lang w:eastAsia="es-ES_tradnl"/>
        </w:rPr>
        <w:lastRenderedPageBreak/>
        <w:t>LOS FÁRMACOS PERTENECIENTES AL GRUPO DE BETA LACTAMICOS Y CEFALOSPORINAS QUE ABARQUE MECANISMO DE ACCIÓN, INDICACIONES Y EVENTOS ADVERSO</w:t>
      </w:r>
    </w:p>
    <w:p w:rsidR="00B71405" w:rsidRDefault="00B71405" w:rsidP="00B71405">
      <w:pPr>
        <w:spacing w:line="720" w:lineRule="auto"/>
        <w:jc w:val="center"/>
      </w:pPr>
    </w:p>
    <w:p w:rsidR="00B71405" w:rsidRDefault="00B71405" w:rsidP="00B71405">
      <w:pPr>
        <w:spacing w:line="360" w:lineRule="auto"/>
        <w:jc w:val="both"/>
        <w:rPr>
          <w:lang w:eastAsia="es-ES_tradnl"/>
        </w:rPr>
      </w:pPr>
      <w:r w:rsidRPr="00B71405">
        <w:rPr>
          <w:lang w:eastAsia="es-ES_tradnl"/>
        </w:rPr>
        <w:t>Antimicrobiano: molécula natural (producida por un organismo vivo, hongo o bacteria), sintética o semisintética, capaz de inducir la muerte o la detención del crecimiento de bacterias, virus u hongos.</w:t>
      </w:r>
    </w:p>
    <w:p w:rsidR="00B71405" w:rsidRPr="00B71405" w:rsidRDefault="00B71405" w:rsidP="00B71405">
      <w:pPr>
        <w:spacing w:line="360" w:lineRule="auto"/>
        <w:jc w:val="both"/>
        <w:rPr>
          <w:lang w:eastAsia="es-ES_tradnl"/>
        </w:rPr>
      </w:pPr>
      <w:r w:rsidRPr="00B71405">
        <w:rPr>
          <w:lang w:eastAsia="es-ES_tradnl"/>
        </w:rPr>
        <w:t>Utilizaremos el término antibiótico para referirnos al subgrupo de antimicrobianos con actividad antibacteriana. Los antibióticos constituyen un grupo heterogéneo de sustancias con diferente comportamiento farmacocinético y farmacodinámico, ejercen una acción especifica sobre alguna estructura o función del microorganismo, tienen elevada potencia biológica actuando a bajas concentraciones y la toxicidad es selectiva, con una mínima toxicidad para las células de nuestro organismo. El objetivo de la antibioticoterapia es controlar y disminuir el número</w:t>
      </w:r>
      <w:r>
        <w:rPr>
          <w:lang w:eastAsia="es-ES_tradnl"/>
        </w:rPr>
        <w:t xml:space="preserve">, </w:t>
      </w:r>
      <w:r w:rsidRPr="00B71405">
        <w:rPr>
          <w:lang w:eastAsia="es-ES_tradnl"/>
        </w:rPr>
        <w:t>de microorganismos viables, de modo que el sistema inmunológico sea capaz de eliminar la totalidad de los mismos. De acuerdo a la interacción germen-antibiótico, estos fármacos pueden dividirse en: a) bactericidas: su acción es letal, llevando a la lisis bacteriana; b) bacteriostáticos: a las concentraciones que alcanzan en el suero o tejidos impiden el desarrollo y multiplicación bacteriana pero sin llegar a destruir las células. De hecho, cuando se retira el antibiótico, el microorganismo se puede multiplicar de nuevo</w:t>
      </w:r>
    </w:p>
    <w:p w:rsidR="00B71405" w:rsidRPr="00B71405" w:rsidRDefault="00B71405" w:rsidP="00B71405">
      <w:pPr>
        <w:spacing w:line="360" w:lineRule="auto"/>
        <w:jc w:val="both"/>
        <w:rPr>
          <w:lang w:eastAsia="es-ES_tradnl"/>
        </w:rPr>
      </w:pPr>
      <w:r w:rsidRPr="00B71405">
        <w:rPr>
          <w:lang w:eastAsia="es-ES_tradnl"/>
        </w:rPr>
        <w:t xml:space="preserve"> Amplio: aquellos antibióticos que son activos sobre un amplio número de especies y géneros diferentes. Reducido: antibióticos solo activos sobre un grupo reducido de especies</w:t>
      </w:r>
    </w:p>
    <w:p w:rsidR="00B71405" w:rsidRPr="00B71405" w:rsidRDefault="00B71405" w:rsidP="00B71405">
      <w:pPr>
        <w:spacing w:line="360" w:lineRule="auto"/>
        <w:jc w:val="both"/>
        <w:rPr>
          <w:lang w:eastAsia="es-ES_tradnl"/>
        </w:rPr>
      </w:pPr>
      <w:r w:rsidRPr="00B71405">
        <w:rPr>
          <w:lang w:eastAsia="es-ES_tradnl"/>
        </w:rPr>
        <w:t>Es el mecanismo por el cual un antibiótico es capaz de inhibir el crecimiento o destruir una célula bacteriana</w:t>
      </w:r>
    </w:p>
    <w:p w:rsidR="00B71405" w:rsidRPr="00B71405" w:rsidRDefault="00B71405" w:rsidP="00B71405">
      <w:pPr>
        <w:spacing w:line="360" w:lineRule="auto"/>
        <w:jc w:val="both"/>
        <w:rPr>
          <w:lang w:eastAsia="es-ES_tradnl"/>
        </w:rPr>
      </w:pPr>
      <w:r w:rsidRPr="00B71405">
        <w:rPr>
          <w:lang w:eastAsia="es-ES_tradnl"/>
        </w:rPr>
        <w:t>Se dividen en inhibidores de la formación de la pared bacteriana, inhibidores de la síntesis proteica, inhibidores de la duplicación del ADN, inhibidores de la membrana citoplasmática, inhibidores de vías metabólicas.</w:t>
      </w:r>
    </w:p>
    <w:p w:rsidR="00B71405" w:rsidRPr="00B71405" w:rsidRDefault="00B71405" w:rsidP="00B71405">
      <w:pPr>
        <w:spacing w:line="360" w:lineRule="auto"/>
        <w:jc w:val="both"/>
        <w:rPr>
          <w:lang w:eastAsia="es-ES_tradnl"/>
        </w:rPr>
      </w:pPr>
      <w:r w:rsidRPr="00B71405">
        <w:rPr>
          <w:lang w:eastAsia="es-ES_tradnl"/>
        </w:rPr>
        <w:t xml:space="preserve">Por muchos años la susceptibilidad bacteriana se ha medido a través de pruebas in vitro, como la determinación de la concentración inhibitoria mínima (CIM). Este número luego era comparado con las concentraciones séricas o plasmáticas del antibiótico, alcanzadas </w:t>
      </w:r>
      <w:r w:rsidRPr="00B71405">
        <w:rPr>
          <w:lang w:eastAsia="es-ES_tradnl"/>
        </w:rPr>
        <w:lastRenderedPageBreak/>
        <w:t>con las dosis habituales del mismo. Esto no tiene en cuenta la farmacocinética o la farmacodinamia de cada antibiótico en particular. Cada clase de antibiótico es metabolizada en forma diferente por nuestro organismo. No es lo mismo un betalactámico, con escasa penetración celular, que un macrólido que se concentra a nivel intracelular. Esto es lo que llamamos farmacocinética: absorción, distribución, eliminación. Por otro lado está la farmacodinamia que intenta comprender las relaciones entre las drogas y sus efectos, tanto deseables (muerte bacteriana en nuestro caso) como indeseables. Los antibióticos pueden clasificarse de acuerdo a la forma en que producen la muerte o inhibición bacteriana en antibióticos tiempo dependientes y concentración dependientes. En el caso de los tiempo dependientes (betalactámicos y macrólidos) el éxito de la terapéutica viene dado por mantener concentraciones por encima de la CIM por el mayor tiempo posible interdosis (T por encima de CIM). En el caso de los concentración dependientes el éxito terapéutico viene dado por lograr un buen pico sérico de concentración (Pico/CIM) o un buen área bajo la curva (AUC/CIM), dependiendo de cada droga</w:t>
      </w:r>
    </w:p>
    <w:p w:rsidR="00B71405" w:rsidRPr="00B71405" w:rsidRDefault="00B71405" w:rsidP="00B71405">
      <w:pPr>
        <w:spacing w:line="360" w:lineRule="auto"/>
        <w:jc w:val="both"/>
        <w:rPr>
          <w:lang w:eastAsia="es-ES_tradnl"/>
        </w:rPr>
      </w:pPr>
      <w:r w:rsidRPr="00B71405">
        <w:rPr>
          <w:lang w:eastAsia="es-ES_tradnl"/>
        </w:rPr>
        <w:t xml:space="preserve">Definición: los betalactámicos son un grupo de antibióticos de origen natural o semisintético que se caracterizan por poseer en su estructura un anillo betalactámico. Actúan inhibiendo la última etapa de la síntesis de la pared celular bacteriana. Constituyen la familia más numerosa </w:t>
      </w:r>
    </w:p>
    <w:p w:rsidR="00B71405" w:rsidRDefault="00B71405" w:rsidP="00B71405">
      <w:pPr>
        <w:spacing w:line="360" w:lineRule="auto"/>
        <w:jc w:val="both"/>
        <w:rPr>
          <w:lang w:eastAsia="es-ES_tradnl"/>
        </w:rPr>
      </w:pPr>
      <w:r w:rsidRPr="00B71405">
        <w:rPr>
          <w:lang w:eastAsia="es-ES_tradnl"/>
        </w:rPr>
        <w:t xml:space="preserve">de antimicrobianos y la más utilizada en la práctica clínica. Se trata de compuestos de acción bactericida lenta, relativamente independiente de la concentración plasmática, que presentan escasa toxicidad y poseen un amplio margen terapéutico. Su espectro se ha ido ampliando a lo largo de los años por la incorporación de nuevas moléculas con mayor actividad frente a los bacilos gramnegativos; pero la progresiva aparición de resistencias adquiridas ha limitado su uso empírico y su eficacia en determinadas situaciones. Clasificación: el espectro de los betalactámicos incluye bacterias grampositivas, gramnegativas y espiroquetas. No son activos sobre los micoplasmas porque estos carecen de pared celular, ni sobre bacterias intracelulares como Chlamydia y Rickettsia. La resistencia natural de las micobacterias se debe a la producción de betalactamasas, probablemente unida a una lenta penetración por las características de la pared. Se pueden </w:t>
      </w:r>
      <w:r w:rsidRPr="00B71405">
        <w:rPr>
          <w:lang w:eastAsia="es-ES_tradnl"/>
        </w:rPr>
        <w:lastRenderedPageBreak/>
        <w:t xml:space="preserve">clasificar en cuatro grupos diferentes: penicilinas, cefalosporinas, monobactámicos y carbapenemes. PENICILINAS Son un grupo de antibióticos de origen natural y semisintético que contienen el núcleo de ácido 6-aminopenicilánico, que consiste en un anillo betalactámico unido a un anillo tiazolidínico. Los compuestos de origen natural son producidos por diferentes especies de Penicillum spp. Las penicilinas difieren unas de otras por sustituciones en la posición 6 del anillo, donde cambios en la cadena lateral pueden inducir modificaciones en la actividad antibacteriana y en las propiedades farmacocinéticas. De acuerdo a su origen y espectro de acción pueden clasificarse en penicilinas naturales (G y V), penicilinas resistentes a las penicilinasas estafilocócicas (oxacilina, meticilina, dicloxacilina), aminopenicilinas (ampicilina, amoxicilina), carboxipenicilinas (carbenicilina, ticarcilina), ureidopenicilinas (piperacilina). El espectro antimicrobiano de la penicilina G abarca cocos grampositivos, cocos gramnegativos (Neisseria meningitidis) y bacilos grampositivos, tanto facultativos como anaerobios, así como espiroquetas y algunos bacilos gramnegativos anaerobios. La producción de derivados semisintéticos del ácido 6-aminopenicilánico permitió disponer de preparados activos por vía oral, con mayor resistencia a las betalactamasas y mayor capacidad de penetración en las bacterias gramnegativas, como las aminopenicilinas y las penicilinas antiestafilocócicas. Las penicilinas antipseudomonas (carboxi y ureidopenicilinas) son estables frente a las betalactamasas cromosómicas propias de Pseudomonas pero no ante la presencia de betalactamasas plasmídicas. </w:t>
      </w:r>
    </w:p>
    <w:p w:rsidR="00B71405" w:rsidRPr="00B71405" w:rsidRDefault="00B71405" w:rsidP="00B71405">
      <w:pPr>
        <w:spacing w:line="360" w:lineRule="auto"/>
        <w:jc w:val="both"/>
        <w:rPr>
          <w:lang w:eastAsia="es-ES_tradnl"/>
        </w:rPr>
      </w:pPr>
      <w:r w:rsidRPr="00B71405">
        <w:rPr>
          <w:lang w:eastAsia="es-ES_tradnl"/>
        </w:rPr>
        <w:t xml:space="preserve">Farmacología: la absorción oral difiere en las diferentes penicilinas. La penicilina G no se absorbe bien mientras que la V resiste la inactivación gástrica y se absorbe mucho mejor. La amoxicilina se absorbe mejor que la ampicilina (95% contra 40%). Las penicilinas antiestafilocócicas, oxacilina y dicloxacilina, son estables al ácido gástrico y se absorben adecuadamente. La penicilina G benzatínica tiene una absorción lenta desde su depósito intramuscular. Esto determina que los niveles séricos alcanzados sean bajos y por tanto solo es adecuada para el tratamiento de infecciones por gérmenes extremadamente sensibles como Streptococcus pyogenes, y para el tratamiento de la sífilis. Las penicilinas se distribuyen en muchos compartimentos como pulmones, hígado, músculo, hueso y </w:t>
      </w:r>
      <w:r w:rsidRPr="00B71405">
        <w:rPr>
          <w:lang w:eastAsia="es-ES_tradnl"/>
        </w:rPr>
        <w:lastRenderedPageBreak/>
        <w:t>placenta. La penetración en ojo, cerebro, LCR y próstata es pobre en ausencia de inflamación. En la sangre los betalactámicos circulan como sustancias libres o unidas a las proteínas plasmáticas, relacionándose esta unión con la semivida del antibiótico; solo la fracción libre de la droga es activa y capaz de penetrar al espacio extracelular. Los betalactámicos son sustancias poco lipofílicas, su penetración intracelular es escasa, no alcanzando casi nunca concentraciones mayores del 25% al 50% de las concentraciones plasmáticas. La excreción es renal. Puede ser bloqueada con la administración de probenecid, lo que prolongada la vida media sérica. CEFALOSPORINAS Son productos de origen natural derivados de productos de la fermentación del Cephalosporium acremonium. Contienen un núcleo constituído por ácido 7-aminocefalosporánico formado por un anillo betalactámico unido a un anillo de dihidrotiazino. Modificaciones en la posición 7 del ácido 7-aminocefalosporánico están asociadas con la alteración en su actividad antibacteriana y sustituciones en la posición 3 están asociadas a alteraciones en la farmacocinética y en los parámetros metabólicos del agente. Se definen cuatro generaciones de cefalosporinas.</w:t>
      </w:r>
    </w:p>
    <w:p w:rsidR="00B71405" w:rsidRDefault="00B71405" w:rsidP="00B71405">
      <w:pPr>
        <w:spacing w:line="360" w:lineRule="auto"/>
        <w:jc w:val="both"/>
        <w:rPr>
          <w:lang w:eastAsia="es-ES_tradnl"/>
        </w:rPr>
      </w:pPr>
      <w:r w:rsidRPr="00B71405">
        <w:rPr>
          <w:lang w:eastAsia="es-ES_tradnl"/>
        </w:rPr>
        <w:t xml:space="preserve">Las cefalosporinas de primera generación son muy activas frente a los cocos grampositivos; en líneas generales, las sucesivas generaciones han perdido parte de esa actividad, en beneficio de una mayor actividad frente a bacilos gramnegativos, con algunas excepciones. Todas las cefalosporinas son inactivas frente a enterococos, estafilococos resistentes a la meticilina y Listeria monocytogenes. </w:t>
      </w:r>
    </w:p>
    <w:p w:rsidR="00B71405" w:rsidRPr="00B71405" w:rsidRDefault="00B71405" w:rsidP="00B71405">
      <w:pPr>
        <w:spacing w:line="360" w:lineRule="auto"/>
        <w:jc w:val="both"/>
        <w:rPr>
          <w:lang w:eastAsia="es-ES_tradnl"/>
        </w:rPr>
      </w:pPr>
      <w:r w:rsidRPr="00B71405">
        <w:rPr>
          <w:lang w:eastAsia="es-ES_tradnl"/>
        </w:rPr>
        <w:t xml:space="preserve">Farmacología: la mayoría de las cefalosporinas son de administración parenteral, aunque existe un número creciente de formulaciones para vía oral como la cefalexina, cefradina, cefadroxil, cefuroxime axetil y otras. La absorción gastrointestinal de estos compuestos es buena. Se obtienen buenas concentraciones en líquidos biológicos y suero. No se obtienen buenas concentraciones intracelulares. Cefotaxime, ceftriaxona, cefoperazona y cefepime entran en el LCR alcanzando altas concentraciones. Todas las cefalosporinas, excepto cefoperazona de excreción biliar, se excretan primariamente por el riñón. Ceftriaxona tiene la vida media más larga (8 horas) lo que permite su administración 1 o 2 veces al día, mientras las demás tienen un esquema de dosificación cada 6 u 8 horas. </w:t>
      </w:r>
      <w:r w:rsidRPr="00B71405">
        <w:rPr>
          <w:lang w:eastAsia="es-ES_tradnl"/>
        </w:rPr>
        <w:lastRenderedPageBreak/>
        <w:t xml:space="preserve">MONOBACTÁMICOS Aztreonam, el único monobactámico disponible para uso clínico, posee una excelente actividad sobre bacterias gramnegativas aerobias y facultativas. Por el contrario, carece de actividad frente a grampositivos y bacterias anaerobias. CARBAPENEMES Son una clase única de betalactámicos que presentan el mayor espectro de actividad conocido dentro de este grupo de antibióticos. Imipenem es el primer carbapenem desarrollado para uso clínico. Es un derivado semisintético producido por Steptomyces spp. Otros compuestos </w:t>
      </w:r>
    </w:p>
    <w:p w:rsidR="00B71405" w:rsidRPr="00B71405" w:rsidRDefault="00B71405" w:rsidP="00B71405">
      <w:pPr>
        <w:spacing w:line="360" w:lineRule="auto"/>
        <w:jc w:val="both"/>
        <w:rPr>
          <w:lang w:eastAsia="es-ES_tradnl"/>
        </w:rPr>
      </w:pPr>
    </w:p>
    <w:p w:rsidR="00B71405" w:rsidRPr="00B71405" w:rsidRDefault="00B71405" w:rsidP="00B71405">
      <w:pPr>
        <w:spacing w:line="720" w:lineRule="auto"/>
        <w:jc w:val="center"/>
      </w:pPr>
    </w:p>
    <w:p w:rsidR="00B71405" w:rsidRDefault="00B71405" w:rsidP="00B71405">
      <w:pPr>
        <w:spacing w:line="720" w:lineRule="auto"/>
        <w:jc w:val="center"/>
        <w:rPr>
          <w:lang w:val="es-ES"/>
        </w:rPr>
      </w:pPr>
    </w:p>
    <w:p w:rsidR="00B71405" w:rsidRPr="00B71405" w:rsidRDefault="00B71405" w:rsidP="00B71405">
      <w:pPr>
        <w:spacing w:line="720" w:lineRule="auto"/>
        <w:jc w:val="center"/>
        <w:rPr>
          <w:lang w:val="es-ES"/>
        </w:rPr>
      </w:pPr>
    </w:p>
    <w:sectPr w:rsidR="00B71405" w:rsidRPr="00B71405"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05"/>
    <w:rsid w:val="00007054"/>
    <w:rsid w:val="00981871"/>
    <w:rsid w:val="00B7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114003"/>
  <w15:chartTrackingRefBased/>
  <w15:docId w15:val="{E1DF8D20-C02E-BC4A-8539-D84E1DA3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405"/>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uiPriority w:val="1"/>
    <w:qFormat/>
    <w:rsid w:val="00B7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66482">
      <w:bodyDiv w:val="1"/>
      <w:marLeft w:val="0"/>
      <w:marRight w:val="0"/>
      <w:marTop w:val="0"/>
      <w:marBottom w:val="0"/>
      <w:divBdr>
        <w:top w:val="none" w:sz="0" w:space="0" w:color="auto"/>
        <w:left w:val="none" w:sz="0" w:space="0" w:color="auto"/>
        <w:bottom w:val="none" w:sz="0" w:space="0" w:color="auto"/>
        <w:right w:val="none" w:sz="0" w:space="0" w:color="auto"/>
      </w:divBdr>
    </w:div>
    <w:div w:id="424887613">
      <w:bodyDiv w:val="1"/>
      <w:marLeft w:val="0"/>
      <w:marRight w:val="0"/>
      <w:marTop w:val="0"/>
      <w:marBottom w:val="0"/>
      <w:divBdr>
        <w:top w:val="none" w:sz="0" w:space="0" w:color="auto"/>
        <w:left w:val="none" w:sz="0" w:space="0" w:color="auto"/>
        <w:bottom w:val="none" w:sz="0" w:space="0" w:color="auto"/>
        <w:right w:val="none" w:sz="0" w:space="0" w:color="auto"/>
      </w:divBdr>
    </w:div>
    <w:div w:id="685406860">
      <w:bodyDiv w:val="1"/>
      <w:marLeft w:val="0"/>
      <w:marRight w:val="0"/>
      <w:marTop w:val="0"/>
      <w:marBottom w:val="0"/>
      <w:divBdr>
        <w:top w:val="none" w:sz="0" w:space="0" w:color="auto"/>
        <w:left w:val="none" w:sz="0" w:space="0" w:color="auto"/>
        <w:bottom w:val="none" w:sz="0" w:space="0" w:color="auto"/>
        <w:right w:val="none" w:sz="0" w:space="0" w:color="auto"/>
      </w:divBdr>
    </w:div>
    <w:div w:id="777604461">
      <w:bodyDiv w:val="1"/>
      <w:marLeft w:val="0"/>
      <w:marRight w:val="0"/>
      <w:marTop w:val="0"/>
      <w:marBottom w:val="0"/>
      <w:divBdr>
        <w:top w:val="none" w:sz="0" w:space="0" w:color="auto"/>
        <w:left w:val="none" w:sz="0" w:space="0" w:color="auto"/>
        <w:bottom w:val="none" w:sz="0" w:space="0" w:color="auto"/>
        <w:right w:val="none" w:sz="0" w:space="0" w:color="auto"/>
      </w:divBdr>
    </w:div>
    <w:div w:id="1245720660">
      <w:bodyDiv w:val="1"/>
      <w:marLeft w:val="0"/>
      <w:marRight w:val="0"/>
      <w:marTop w:val="0"/>
      <w:marBottom w:val="0"/>
      <w:divBdr>
        <w:top w:val="none" w:sz="0" w:space="0" w:color="auto"/>
        <w:left w:val="none" w:sz="0" w:space="0" w:color="auto"/>
        <w:bottom w:val="none" w:sz="0" w:space="0" w:color="auto"/>
        <w:right w:val="none" w:sz="0" w:space="0" w:color="auto"/>
      </w:divBdr>
    </w:div>
    <w:div w:id="1402949587">
      <w:bodyDiv w:val="1"/>
      <w:marLeft w:val="0"/>
      <w:marRight w:val="0"/>
      <w:marTop w:val="0"/>
      <w:marBottom w:val="0"/>
      <w:divBdr>
        <w:top w:val="none" w:sz="0" w:space="0" w:color="auto"/>
        <w:left w:val="none" w:sz="0" w:space="0" w:color="auto"/>
        <w:bottom w:val="none" w:sz="0" w:space="0" w:color="auto"/>
        <w:right w:val="none" w:sz="0" w:space="0" w:color="auto"/>
      </w:divBdr>
    </w:div>
    <w:div w:id="1570657011">
      <w:bodyDiv w:val="1"/>
      <w:marLeft w:val="0"/>
      <w:marRight w:val="0"/>
      <w:marTop w:val="0"/>
      <w:marBottom w:val="0"/>
      <w:divBdr>
        <w:top w:val="none" w:sz="0" w:space="0" w:color="auto"/>
        <w:left w:val="none" w:sz="0" w:space="0" w:color="auto"/>
        <w:bottom w:val="none" w:sz="0" w:space="0" w:color="auto"/>
        <w:right w:val="none" w:sz="0" w:space="0" w:color="auto"/>
      </w:divBdr>
    </w:div>
    <w:div w:id="1625425299">
      <w:bodyDiv w:val="1"/>
      <w:marLeft w:val="0"/>
      <w:marRight w:val="0"/>
      <w:marTop w:val="0"/>
      <w:marBottom w:val="0"/>
      <w:divBdr>
        <w:top w:val="none" w:sz="0" w:space="0" w:color="auto"/>
        <w:left w:val="none" w:sz="0" w:space="0" w:color="auto"/>
        <w:bottom w:val="none" w:sz="0" w:space="0" w:color="auto"/>
        <w:right w:val="none" w:sz="0" w:space="0" w:color="auto"/>
      </w:divBdr>
    </w:div>
    <w:div w:id="1632393943">
      <w:bodyDiv w:val="1"/>
      <w:marLeft w:val="0"/>
      <w:marRight w:val="0"/>
      <w:marTop w:val="0"/>
      <w:marBottom w:val="0"/>
      <w:divBdr>
        <w:top w:val="none" w:sz="0" w:space="0" w:color="auto"/>
        <w:left w:val="none" w:sz="0" w:space="0" w:color="auto"/>
        <w:bottom w:val="none" w:sz="0" w:space="0" w:color="auto"/>
        <w:right w:val="none" w:sz="0" w:space="0" w:color="auto"/>
      </w:divBdr>
    </w:div>
    <w:div w:id="1688361733">
      <w:bodyDiv w:val="1"/>
      <w:marLeft w:val="0"/>
      <w:marRight w:val="0"/>
      <w:marTop w:val="0"/>
      <w:marBottom w:val="0"/>
      <w:divBdr>
        <w:top w:val="none" w:sz="0" w:space="0" w:color="auto"/>
        <w:left w:val="none" w:sz="0" w:space="0" w:color="auto"/>
        <w:bottom w:val="none" w:sz="0" w:space="0" w:color="auto"/>
        <w:right w:val="none" w:sz="0" w:space="0" w:color="auto"/>
      </w:divBdr>
    </w:div>
    <w:div w:id="1750077257">
      <w:bodyDiv w:val="1"/>
      <w:marLeft w:val="0"/>
      <w:marRight w:val="0"/>
      <w:marTop w:val="0"/>
      <w:marBottom w:val="0"/>
      <w:divBdr>
        <w:top w:val="none" w:sz="0" w:space="0" w:color="auto"/>
        <w:left w:val="none" w:sz="0" w:space="0" w:color="auto"/>
        <w:bottom w:val="none" w:sz="0" w:space="0" w:color="auto"/>
        <w:right w:val="none" w:sz="0" w:space="0" w:color="auto"/>
      </w:divBdr>
    </w:div>
    <w:div w:id="1777097038">
      <w:bodyDiv w:val="1"/>
      <w:marLeft w:val="0"/>
      <w:marRight w:val="0"/>
      <w:marTop w:val="0"/>
      <w:marBottom w:val="0"/>
      <w:divBdr>
        <w:top w:val="none" w:sz="0" w:space="0" w:color="auto"/>
        <w:left w:val="none" w:sz="0" w:space="0" w:color="auto"/>
        <w:bottom w:val="none" w:sz="0" w:space="0" w:color="auto"/>
        <w:right w:val="none" w:sz="0" w:space="0" w:color="auto"/>
      </w:divBdr>
    </w:div>
    <w:div w:id="19034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1561</Words>
  <Characters>8587</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2020-11-07T04:15:00Z</dcterms:created>
  <dcterms:modified xsi:type="dcterms:W3CDTF">2020-11-07T04:23:00Z</dcterms:modified>
</cp:coreProperties>
</file>