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7C" w:rsidRDefault="00823A7C" w:rsidP="00823A7C">
      <w:pPr>
        <w:jc w:val="center"/>
      </w:pPr>
      <w:r>
        <w:rPr>
          <w:noProof/>
          <w:lang w:eastAsia="es-MX"/>
        </w:rPr>
        <w:drawing>
          <wp:inline distT="0" distB="0" distL="0" distR="0" wp14:anchorId="564A6BA7">
            <wp:extent cx="2164080" cy="184721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4080" cy="1847215"/>
                    </a:xfrm>
                    <a:prstGeom prst="rect">
                      <a:avLst/>
                    </a:prstGeom>
                    <a:noFill/>
                  </pic:spPr>
                </pic:pic>
              </a:graphicData>
            </a:graphic>
          </wp:inline>
        </w:drawing>
      </w:r>
      <w:r>
        <w:t xml:space="preserve"> </w:t>
      </w:r>
      <w:r>
        <w:t xml:space="preserve">                              </w:t>
      </w:r>
      <w:r>
        <w:rPr>
          <w:noProof/>
          <w:lang w:eastAsia="es-MX"/>
        </w:rPr>
        <w:drawing>
          <wp:inline distT="0" distB="0" distL="0" distR="0" wp14:anchorId="6AD8ECCF">
            <wp:extent cx="2152015" cy="1847215"/>
            <wp:effectExtent l="0" t="0" r="63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015" cy="1847215"/>
                    </a:xfrm>
                    <a:prstGeom prst="rect">
                      <a:avLst/>
                    </a:prstGeom>
                    <a:noFill/>
                  </pic:spPr>
                </pic:pic>
              </a:graphicData>
            </a:graphic>
          </wp:inline>
        </w:drawing>
      </w:r>
      <w:r>
        <w:t xml:space="preserve">                                      </w:t>
      </w:r>
    </w:p>
    <w:p w:rsidR="00823A7C" w:rsidRDefault="00823A7C" w:rsidP="00823A7C">
      <w:pPr>
        <w:jc w:val="center"/>
      </w:pPr>
    </w:p>
    <w:p w:rsidR="00823A7C" w:rsidRPr="00823A7C" w:rsidRDefault="00823A7C" w:rsidP="00823A7C">
      <w:pPr>
        <w:jc w:val="center"/>
        <w:rPr>
          <w:rFonts w:ascii="Arial" w:hAnsi="Arial" w:cs="Arial"/>
          <w:b/>
          <w:sz w:val="24"/>
        </w:rPr>
      </w:pPr>
      <w:r w:rsidRPr="00823A7C">
        <w:rPr>
          <w:rFonts w:ascii="Arial" w:hAnsi="Arial" w:cs="Arial"/>
          <w:b/>
          <w:sz w:val="24"/>
        </w:rPr>
        <w:t xml:space="preserve">UNIVERSIDAD DEL SUERESTE </w:t>
      </w:r>
    </w:p>
    <w:p w:rsidR="00823A7C" w:rsidRPr="00823A7C" w:rsidRDefault="00823A7C" w:rsidP="00823A7C">
      <w:pPr>
        <w:jc w:val="center"/>
        <w:rPr>
          <w:rFonts w:ascii="Arial" w:hAnsi="Arial" w:cs="Arial"/>
          <w:b/>
          <w:sz w:val="24"/>
        </w:rPr>
      </w:pPr>
    </w:p>
    <w:p w:rsidR="00823A7C" w:rsidRPr="00823A7C" w:rsidRDefault="00823A7C" w:rsidP="00823A7C">
      <w:pPr>
        <w:jc w:val="center"/>
        <w:rPr>
          <w:rFonts w:ascii="Arial" w:hAnsi="Arial" w:cs="Arial"/>
          <w:b/>
          <w:sz w:val="24"/>
        </w:rPr>
      </w:pPr>
      <w:r w:rsidRPr="00823A7C">
        <w:rPr>
          <w:rFonts w:ascii="Arial" w:hAnsi="Arial" w:cs="Arial"/>
          <w:b/>
          <w:sz w:val="24"/>
        </w:rPr>
        <w:t xml:space="preserve">Dr. Alfredo López </w:t>
      </w:r>
      <w:proofErr w:type="spellStart"/>
      <w:r w:rsidRPr="00823A7C">
        <w:rPr>
          <w:rFonts w:ascii="Arial" w:hAnsi="Arial" w:cs="Arial"/>
          <w:b/>
          <w:sz w:val="24"/>
        </w:rPr>
        <w:t>López</w:t>
      </w:r>
      <w:proofErr w:type="spellEnd"/>
      <w:r w:rsidRPr="00823A7C">
        <w:rPr>
          <w:rFonts w:ascii="Arial" w:hAnsi="Arial" w:cs="Arial"/>
          <w:b/>
          <w:sz w:val="24"/>
        </w:rPr>
        <w:t xml:space="preserve"> </w:t>
      </w:r>
    </w:p>
    <w:p w:rsidR="00823A7C" w:rsidRPr="00823A7C" w:rsidRDefault="00823A7C" w:rsidP="00823A7C">
      <w:pPr>
        <w:jc w:val="center"/>
        <w:rPr>
          <w:rFonts w:ascii="Arial" w:hAnsi="Arial" w:cs="Arial"/>
          <w:b/>
          <w:sz w:val="24"/>
        </w:rPr>
      </w:pPr>
    </w:p>
    <w:p w:rsidR="00823A7C" w:rsidRPr="00823A7C" w:rsidRDefault="00823A7C" w:rsidP="00823A7C">
      <w:pPr>
        <w:jc w:val="center"/>
        <w:rPr>
          <w:rFonts w:ascii="Arial" w:hAnsi="Arial" w:cs="Arial"/>
          <w:b/>
          <w:sz w:val="24"/>
        </w:rPr>
      </w:pPr>
      <w:r w:rsidRPr="00823A7C">
        <w:rPr>
          <w:rFonts w:ascii="Arial" w:hAnsi="Arial" w:cs="Arial"/>
          <w:b/>
          <w:sz w:val="24"/>
        </w:rPr>
        <w:t>Alumno:</w:t>
      </w:r>
    </w:p>
    <w:p w:rsidR="00823A7C" w:rsidRPr="00823A7C" w:rsidRDefault="00823A7C" w:rsidP="00823A7C">
      <w:pPr>
        <w:jc w:val="center"/>
        <w:rPr>
          <w:rFonts w:ascii="Arial" w:hAnsi="Arial" w:cs="Arial"/>
          <w:b/>
          <w:sz w:val="24"/>
        </w:rPr>
      </w:pPr>
    </w:p>
    <w:p w:rsidR="00823A7C" w:rsidRPr="00823A7C" w:rsidRDefault="00823A7C" w:rsidP="00823A7C">
      <w:pPr>
        <w:jc w:val="center"/>
        <w:rPr>
          <w:rFonts w:ascii="Arial" w:hAnsi="Arial" w:cs="Arial"/>
          <w:b/>
          <w:sz w:val="24"/>
        </w:rPr>
      </w:pPr>
      <w:r w:rsidRPr="00823A7C">
        <w:rPr>
          <w:rFonts w:ascii="Arial" w:hAnsi="Arial" w:cs="Arial"/>
          <w:b/>
          <w:sz w:val="24"/>
        </w:rPr>
        <w:t xml:space="preserve">Jonathan Suriano Cruz </w:t>
      </w:r>
    </w:p>
    <w:p w:rsidR="00823A7C" w:rsidRPr="00823A7C" w:rsidRDefault="00823A7C" w:rsidP="00823A7C">
      <w:pPr>
        <w:jc w:val="center"/>
        <w:rPr>
          <w:rFonts w:ascii="Arial" w:hAnsi="Arial" w:cs="Arial"/>
          <w:b/>
          <w:sz w:val="24"/>
        </w:rPr>
      </w:pPr>
    </w:p>
    <w:p w:rsidR="00823A7C" w:rsidRPr="00823A7C" w:rsidRDefault="00823A7C" w:rsidP="00823A7C">
      <w:pPr>
        <w:jc w:val="center"/>
        <w:rPr>
          <w:rFonts w:ascii="Arial" w:hAnsi="Arial" w:cs="Arial"/>
          <w:b/>
          <w:sz w:val="24"/>
        </w:rPr>
      </w:pPr>
      <w:r w:rsidRPr="00823A7C">
        <w:rPr>
          <w:rFonts w:ascii="Arial" w:hAnsi="Arial" w:cs="Arial"/>
          <w:b/>
          <w:sz w:val="24"/>
        </w:rPr>
        <w:t>Materia:</w:t>
      </w:r>
    </w:p>
    <w:p w:rsidR="00823A7C" w:rsidRPr="00823A7C" w:rsidRDefault="00823A7C" w:rsidP="00823A7C">
      <w:pPr>
        <w:jc w:val="center"/>
        <w:rPr>
          <w:rFonts w:ascii="Arial" w:hAnsi="Arial" w:cs="Arial"/>
          <w:b/>
          <w:sz w:val="24"/>
        </w:rPr>
      </w:pPr>
    </w:p>
    <w:p w:rsidR="00823A7C" w:rsidRPr="00823A7C" w:rsidRDefault="00823A7C" w:rsidP="00823A7C">
      <w:pPr>
        <w:jc w:val="center"/>
        <w:rPr>
          <w:rFonts w:ascii="Arial" w:hAnsi="Arial" w:cs="Arial"/>
          <w:b/>
          <w:sz w:val="24"/>
        </w:rPr>
      </w:pPr>
      <w:r w:rsidRPr="00823A7C">
        <w:rPr>
          <w:rFonts w:ascii="Arial" w:hAnsi="Arial" w:cs="Arial"/>
          <w:b/>
          <w:sz w:val="24"/>
        </w:rPr>
        <w:t xml:space="preserve">Farmacología terapéutica  </w:t>
      </w:r>
    </w:p>
    <w:p w:rsidR="00823A7C" w:rsidRPr="00823A7C" w:rsidRDefault="00823A7C" w:rsidP="00823A7C">
      <w:pPr>
        <w:jc w:val="center"/>
        <w:rPr>
          <w:rFonts w:ascii="Arial" w:hAnsi="Arial" w:cs="Arial"/>
          <w:b/>
          <w:sz w:val="24"/>
        </w:rPr>
      </w:pPr>
      <w:r w:rsidRPr="00823A7C">
        <w:rPr>
          <w:rFonts w:ascii="Arial" w:hAnsi="Arial" w:cs="Arial"/>
          <w:b/>
          <w:sz w:val="24"/>
        </w:rPr>
        <w:t xml:space="preserve">   </w:t>
      </w:r>
    </w:p>
    <w:p w:rsidR="00823A7C" w:rsidRPr="00823A7C" w:rsidRDefault="00823A7C" w:rsidP="00823A7C">
      <w:pPr>
        <w:jc w:val="center"/>
        <w:rPr>
          <w:rFonts w:ascii="Arial" w:hAnsi="Arial" w:cs="Arial"/>
          <w:b/>
          <w:sz w:val="24"/>
        </w:rPr>
      </w:pPr>
      <w:r w:rsidRPr="00823A7C">
        <w:rPr>
          <w:rFonts w:ascii="Arial" w:hAnsi="Arial" w:cs="Arial"/>
          <w:b/>
          <w:sz w:val="24"/>
        </w:rPr>
        <w:t>Tema:</w:t>
      </w:r>
    </w:p>
    <w:p w:rsidR="00823A7C" w:rsidRPr="00823A7C" w:rsidRDefault="00823A7C" w:rsidP="00823A7C">
      <w:pPr>
        <w:jc w:val="center"/>
        <w:rPr>
          <w:rFonts w:ascii="Arial" w:hAnsi="Arial" w:cs="Arial"/>
          <w:b/>
          <w:sz w:val="24"/>
        </w:rPr>
      </w:pPr>
    </w:p>
    <w:p w:rsidR="00823A7C" w:rsidRDefault="00823A7C" w:rsidP="00823A7C">
      <w:pPr>
        <w:jc w:val="center"/>
        <w:rPr>
          <w:rFonts w:ascii="Arial" w:hAnsi="Arial" w:cs="Arial"/>
          <w:b/>
          <w:sz w:val="24"/>
        </w:rPr>
      </w:pPr>
      <w:r w:rsidRPr="00823A7C">
        <w:rPr>
          <w:rFonts w:ascii="Arial" w:hAnsi="Arial" w:cs="Arial"/>
          <w:b/>
          <w:sz w:val="24"/>
        </w:rPr>
        <w:t xml:space="preserve">Resumen </w:t>
      </w:r>
    </w:p>
    <w:p w:rsidR="00823A7C" w:rsidRPr="00823A7C" w:rsidRDefault="00823A7C" w:rsidP="00823A7C">
      <w:pPr>
        <w:jc w:val="center"/>
        <w:rPr>
          <w:rFonts w:ascii="Arial" w:hAnsi="Arial" w:cs="Arial"/>
          <w:b/>
          <w:sz w:val="24"/>
        </w:rPr>
      </w:pPr>
    </w:p>
    <w:p w:rsidR="00823A7C" w:rsidRDefault="00823A7C" w:rsidP="00823A7C">
      <w:pPr>
        <w:jc w:val="center"/>
        <w:rPr>
          <w:rFonts w:ascii="Arial" w:hAnsi="Arial" w:cs="Arial"/>
          <w:b/>
          <w:sz w:val="24"/>
        </w:rPr>
      </w:pPr>
      <w:r w:rsidRPr="00823A7C">
        <w:rPr>
          <w:rFonts w:ascii="Arial" w:hAnsi="Arial" w:cs="Arial"/>
          <w:b/>
          <w:sz w:val="24"/>
        </w:rPr>
        <w:t xml:space="preserve">Grado: </w:t>
      </w:r>
    </w:p>
    <w:p w:rsidR="00823A7C" w:rsidRPr="00823A7C" w:rsidRDefault="00823A7C" w:rsidP="00823A7C">
      <w:pPr>
        <w:jc w:val="center"/>
        <w:rPr>
          <w:rFonts w:ascii="Arial" w:hAnsi="Arial" w:cs="Arial"/>
          <w:b/>
          <w:sz w:val="24"/>
        </w:rPr>
      </w:pPr>
    </w:p>
    <w:p w:rsidR="00997BD0" w:rsidRDefault="00823A7C" w:rsidP="00823A7C">
      <w:pPr>
        <w:jc w:val="center"/>
        <w:rPr>
          <w:rFonts w:ascii="Arial" w:hAnsi="Arial" w:cs="Arial"/>
          <w:b/>
          <w:sz w:val="24"/>
        </w:rPr>
      </w:pPr>
      <w:r w:rsidRPr="00823A7C">
        <w:rPr>
          <w:rFonts w:ascii="Arial" w:hAnsi="Arial" w:cs="Arial"/>
          <w:b/>
          <w:sz w:val="24"/>
        </w:rPr>
        <w:t>4° semestre de medicina humana</w:t>
      </w:r>
    </w:p>
    <w:p w:rsidR="00823A7C" w:rsidRDefault="00823A7C" w:rsidP="00823A7C">
      <w:pPr>
        <w:jc w:val="center"/>
        <w:rPr>
          <w:rFonts w:ascii="Arial" w:hAnsi="Arial" w:cs="Arial"/>
          <w:b/>
          <w:sz w:val="24"/>
        </w:rPr>
      </w:pPr>
    </w:p>
    <w:p w:rsidR="00823A7C" w:rsidRDefault="00823A7C" w:rsidP="00823A7C">
      <w:pPr>
        <w:jc w:val="center"/>
        <w:rPr>
          <w:rFonts w:ascii="Arial" w:hAnsi="Arial" w:cs="Arial"/>
          <w:b/>
          <w:sz w:val="24"/>
        </w:rPr>
      </w:pPr>
    </w:p>
    <w:p w:rsidR="00823A7C" w:rsidRPr="00823A7C" w:rsidRDefault="00823A7C" w:rsidP="00823A7C">
      <w:pPr>
        <w:jc w:val="both"/>
        <w:rPr>
          <w:rFonts w:ascii="Arial" w:hAnsi="Arial" w:cs="Arial"/>
          <w:sz w:val="24"/>
        </w:rPr>
      </w:pPr>
      <w:r w:rsidRPr="00823A7C">
        <w:rPr>
          <w:rFonts w:ascii="Arial" w:hAnsi="Arial" w:cs="Arial"/>
          <w:sz w:val="24"/>
        </w:rPr>
        <w:lastRenderedPageBreak/>
        <w:t>Los Fármacos ansiolíticos son utilizados para tratar los síntomas de la ansiedad. Correctamente dosificados suprimen o mejoran la ansiedad sin producir sedación o sueño. La ansiedad es una emoción compleja en la que coexis</w:t>
      </w:r>
      <w:r>
        <w:rPr>
          <w:rFonts w:ascii="Arial" w:hAnsi="Arial" w:cs="Arial"/>
          <w:sz w:val="24"/>
        </w:rPr>
        <w:t>ten, en diversa proporción:</w:t>
      </w:r>
    </w:p>
    <w:p w:rsidR="00823A7C" w:rsidRPr="00823A7C" w:rsidRDefault="00823A7C" w:rsidP="00823A7C">
      <w:pPr>
        <w:jc w:val="both"/>
        <w:rPr>
          <w:rFonts w:ascii="Arial" w:hAnsi="Arial" w:cs="Arial"/>
          <w:sz w:val="24"/>
        </w:rPr>
      </w:pPr>
      <w:r w:rsidRPr="00823A7C">
        <w:rPr>
          <w:rFonts w:ascii="Arial" w:hAnsi="Arial" w:cs="Arial"/>
          <w:sz w:val="24"/>
        </w:rPr>
        <w:t>1) sentimientos personales de temor, zozobra, amenaza o angustia.</w:t>
      </w:r>
    </w:p>
    <w:p w:rsidR="00823A7C" w:rsidRPr="00823A7C" w:rsidRDefault="00823A7C" w:rsidP="00823A7C">
      <w:pPr>
        <w:jc w:val="both"/>
        <w:rPr>
          <w:rFonts w:ascii="Arial" w:hAnsi="Arial" w:cs="Arial"/>
          <w:sz w:val="24"/>
        </w:rPr>
      </w:pPr>
      <w:r w:rsidRPr="00823A7C">
        <w:rPr>
          <w:rFonts w:ascii="Arial" w:hAnsi="Arial" w:cs="Arial"/>
          <w:sz w:val="24"/>
        </w:rPr>
        <w:t>2) irritabilidad y pérdida de concentración.</w:t>
      </w:r>
    </w:p>
    <w:p w:rsidR="00823A7C" w:rsidRDefault="00823A7C" w:rsidP="00823A7C">
      <w:pPr>
        <w:jc w:val="both"/>
        <w:rPr>
          <w:rFonts w:ascii="Arial" w:hAnsi="Arial" w:cs="Arial"/>
          <w:sz w:val="24"/>
        </w:rPr>
      </w:pPr>
      <w:r w:rsidRPr="00823A7C">
        <w:rPr>
          <w:rFonts w:ascii="Arial" w:hAnsi="Arial" w:cs="Arial"/>
          <w:sz w:val="24"/>
        </w:rPr>
        <w:t xml:space="preserve">3) efectos somáticos y autonómicos: palpitaciones, temblor, tensión muscular, sudor, micciones frecuentes, rubor, cefaleas, molestias digestivas, etc. Los sistemas neuroquímicos más implicados en la génesis y mantenimiento de la sintomatología ansiosa son el complejo receptor GABAA-benzodiazepínico, el sistema serotonérgico y el noradrenérgico, aparte de otros sistemas </w:t>
      </w:r>
      <w:r>
        <w:rPr>
          <w:rFonts w:ascii="Arial" w:hAnsi="Arial" w:cs="Arial"/>
          <w:sz w:val="24"/>
        </w:rPr>
        <w:t>neuropeptídicos.</w:t>
      </w:r>
    </w:p>
    <w:p w:rsidR="00823A7C" w:rsidRDefault="00823A7C" w:rsidP="00823A7C">
      <w:pPr>
        <w:jc w:val="both"/>
        <w:rPr>
          <w:rFonts w:ascii="Arial" w:hAnsi="Arial" w:cs="Arial"/>
          <w:sz w:val="24"/>
        </w:rPr>
      </w:pPr>
      <w:r w:rsidRPr="00823A7C">
        <w:rPr>
          <w:rFonts w:ascii="Arial" w:hAnsi="Arial" w:cs="Arial"/>
          <w:sz w:val="24"/>
        </w:rPr>
        <w:t>Existe una clara tendencia a considerar el efecto ansiolítico como el primer paso de una línea continua de efectos progresivos: el de los ansiolíticos-sedantes-hipnóticos. Según ello, dosis crecientes de cualquiera de los componentes producirán sedación, sueño, anestesia, coma y muerte.</w:t>
      </w:r>
      <w:r w:rsidRPr="00823A7C">
        <w:t xml:space="preserve"> </w:t>
      </w:r>
      <w:r w:rsidRPr="00823A7C">
        <w:rPr>
          <w:rFonts w:ascii="Arial" w:hAnsi="Arial" w:cs="Arial"/>
          <w:sz w:val="24"/>
        </w:rPr>
        <w:t>Los barbitúricos eran los agentes ansiolíticos por excelencia. Éstos se caracterizan por una mayor incidencia de efectos secundarios, ya que producen una depresión más generalizada del sistema nervioso. Los barbitúricos tienen un margen de seguridad muy estrecho; por esto se registraron en la literatura especializada numerosos casos de sobredosis accidentales. La intoxicación aguda por ingesta de barbitúricos se ha relacionado históricamente con una tasa de mortalidad inaceptable para los parámetros de la medicina actual. La evaluación de la riesgo-beneficio motivó su abandono definitivo como agente ansiolítico.</w:t>
      </w:r>
    </w:p>
    <w:p w:rsidR="00823A7C" w:rsidRPr="00823A7C" w:rsidRDefault="00823A7C" w:rsidP="00823A7C">
      <w:pPr>
        <w:jc w:val="both"/>
        <w:rPr>
          <w:rFonts w:ascii="Arial" w:hAnsi="Arial" w:cs="Arial"/>
          <w:sz w:val="24"/>
        </w:rPr>
      </w:pPr>
      <w:r w:rsidRPr="00823A7C">
        <w:rPr>
          <w:rFonts w:ascii="Arial" w:hAnsi="Arial" w:cs="Arial"/>
          <w:sz w:val="24"/>
        </w:rPr>
        <w:t>Desde un punto de vista funcional los ansiolíticos se clasifican como:</w:t>
      </w:r>
    </w:p>
    <w:p w:rsidR="00823A7C" w:rsidRPr="00823A7C" w:rsidRDefault="00823A7C" w:rsidP="00823A7C">
      <w:pPr>
        <w:jc w:val="both"/>
        <w:rPr>
          <w:rFonts w:ascii="Arial" w:hAnsi="Arial" w:cs="Arial"/>
          <w:b/>
          <w:sz w:val="24"/>
        </w:rPr>
      </w:pPr>
      <w:r w:rsidRPr="00823A7C">
        <w:rPr>
          <w:rFonts w:ascii="Arial" w:hAnsi="Arial" w:cs="Arial"/>
          <w:b/>
          <w:sz w:val="24"/>
        </w:rPr>
        <w:t>Ansiolíticos-sedante-hipnóticos</w:t>
      </w:r>
    </w:p>
    <w:p w:rsidR="00823A7C" w:rsidRPr="00823A7C" w:rsidRDefault="00823A7C" w:rsidP="00823A7C">
      <w:pPr>
        <w:pStyle w:val="Prrafodelista"/>
        <w:numPr>
          <w:ilvl w:val="0"/>
          <w:numId w:val="1"/>
        </w:numPr>
        <w:jc w:val="both"/>
        <w:rPr>
          <w:rFonts w:ascii="Arial" w:hAnsi="Arial" w:cs="Arial"/>
          <w:sz w:val="24"/>
        </w:rPr>
      </w:pPr>
      <w:proofErr w:type="spellStart"/>
      <w:r w:rsidRPr="00823A7C">
        <w:rPr>
          <w:rFonts w:ascii="Arial" w:hAnsi="Arial" w:cs="Arial"/>
          <w:sz w:val="24"/>
        </w:rPr>
        <w:t>benzodiazepinas</w:t>
      </w:r>
      <w:proofErr w:type="spellEnd"/>
      <w:r w:rsidRPr="00823A7C">
        <w:rPr>
          <w:rFonts w:ascii="Arial" w:hAnsi="Arial" w:cs="Arial"/>
          <w:sz w:val="24"/>
        </w:rPr>
        <w:t xml:space="preserve">, barbitúricos y </w:t>
      </w:r>
      <w:proofErr w:type="spellStart"/>
      <w:r w:rsidRPr="00823A7C">
        <w:rPr>
          <w:rFonts w:ascii="Arial" w:hAnsi="Arial" w:cs="Arial"/>
          <w:sz w:val="24"/>
        </w:rPr>
        <w:t>meprobamato</w:t>
      </w:r>
      <w:proofErr w:type="spellEnd"/>
      <w:r w:rsidRPr="00823A7C">
        <w:rPr>
          <w:rFonts w:ascii="Arial" w:hAnsi="Arial" w:cs="Arial"/>
          <w:sz w:val="24"/>
        </w:rPr>
        <w:t>.</w:t>
      </w:r>
    </w:p>
    <w:p w:rsidR="00823A7C" w:rsidRPr="00823A7C" w:rsidRDefault="00823A7C" w:rsidP="00823A7C">
      <w:pPr>
        <w:pStyle w:val="Prrafodelista"/>
        <w:numPr>
          <w:ilvl w:val="0"/>
          <w:numId w:val="1"/>
        </w:numPr>
        <w:jc w:val="both"/>
        <w:rPr>
          <w:rFonts w:ascii="Arial" w:hAnsi="Arial" w:cs="Arial"/>
          <w:sz w:val="24"/>
        </w:rPr>
      </w:pPr>
      <w:r w:rsidRPr="00823A7C">
        <w:rPr>
          <w:rFonts w:ascii="Arial" w:hAnsi="Arial" w:cs="Arial"/>
          <w:sz w:val="24"/>
        </w:rPr>
        <w:t xml:space="preserve">Agonistas parciales de receptores 5-HT1A: </w:t>
      </w:r>
      <w:proofErr w:type="spellStart"/>
      <w:r w:rsidRPr="00823A7C">
        <w:rPr>
          <w:rFonts w:ascii="Arial" w:hAnsi="Arial" w:cs="Arial"/>
          <w:sz w:val="24"/>
        </w:rPr>
        <w:t>buspirona</w:t>
      </w:r>
      <w:proofErr w:type="spellEnd"/>
      <w:r w:rsidRPr="00823A7C">
        <w:rPr>
          <w:rFonts w:ascii="Arial" w:hAnsi="Arial" w:cs="Arial"/>
          <w:sz w:val="24"/>
        </w:rPr>
        <w:t xml:space="preserve">, </w:t>
      </w:r>
      <w:proofErr w:type="spellStart"/>
      <w:r w:rsidRPr="00823A7C">
        <w:rPr>
          <w:rFonts w:ascii="Arial" w:hAnsi="Arial" w:cs="Arial"/>
          <w:sz w:val="24"/>
        </w:rPr>
        <w:t>ipsapirona</w:t>
      </w:r>
      <w:proofErr w:type="spellEnd"/>
      <w:r w:rsidRPr="00823A7C">
        <w:rPr>
          <w:rFonts w:ascii="Arial" w:hAnsi="Arial" w:cs="Arial"/>
          <w:sz w:val="24"/>
        </w:rPr>
        <w:t xml:space="preserve"> y </w:t>
      </w:r>
      <w:proofErr w:type="spellStart"/>
      <w:r w:rsidRPr="00823A7C">
        <w:rPr>
          <w:rFonts w:ascii="Arial" w:hAnsi="Arial" w:cs="Arial"/>
          <w:sz w:val="24"/>
        </w:rPr>
        <w:t>gepirona</w:t>
      </w:r>
      <w:proofErr w:type="spellEnd"/>
      <w:r w:rsidRPr="00823A7C">
        <w:rPr>
          <w:rFonts w:ascii="Arial" w:hAnsi="Arial" w:cs="Arial"/>
          <w:sz w:val="24"/>
        </w:rPr>
        <w:t>.</w:t>
      </w:r>
    </w:p>
    <w:p w:rsidR="00823A7C" w:rsidRPr="00823A7C" w:rsidRDefault="00823A7C" w:rsidP="00823A7C">
      <w:pPr>
        <w:pStyle w:val="Prrafodelista"/>
        <w:numPr>
          <w:ilvl w:val="0"/>
          <w:numId w:val="1"/>
        </w:numPr>
        <w:jc w:val="both"/>
        <w:rPr>
          <w:rFonts w:ascii="Arial" w:hAnsi="Arial" w:cs="Arial"/>
          <w:sz w:val="24"/>
        </w:rPr>
      </w:pPr>
      <w:r w:rsidRPr="00823A7C">
        <w:rPr>
          <w:rFonts w:ascii="Arial" w:hAnsi="Arial" w:cs="Arial"/>
          <w:sz w:val="24"/>
        </w:rPr>
        <w:t>Bloqueantes de algún componente vegetativo: antihistamínicos, neurolépticos, antidepresivos y b-bloqueantes.</w:t>
      </w:r>
    </w:p>
    <w:p w:rsidR="00823A7C" w:rsidRPr="00823A7C" w:rsidRDefault="00823A7C" w:rsidP="00823A7C">
      <w:pPr>
        <w:jc w:val="both"/>
        <w:rPr>
          <w:rFonts w:ascii="Arial" w:hAnsi="Arial" w:cs="Arial"/>
          <w:b/>
          <w:sz w:val="24"/>
        </w:rPr>
      </w:pPr>
      <w:proofErr w:type="spellStart"/>
      <w:r w:rsidRPr="00823A7C">
        <w:rPr>
          <w:rFonts w:ascii="Arial" w:hAnsi="Arial" w:cs="Arial"/>
          <w:b/>
          <w:sz w:val="24"/>
        </w:rPr>
        <w:t>Benzodiazepinas</w:t>
      </w:r>
      <w:proofErr w:type="spellEnd"/>
    </w:p>
    <w:p w:rsidR="00823A7C" w:rsidRPr="00823A7C" w:rsidRDefault="00823A7C" w:rsidP="00823A7C">
      <w:pPr>
        <w:jc w:val="both"/>
        <w:rPr>
          <w:rFonts w:ascii="Arial" w:hAnsi="Arial" w:cs="Arial"/>
          <w:sz w:val="24"/>
        </w:rPr>
      </w:pPr>
      <w:r w:rsidRPr="00823A7C">
        <w:rPr>
          <w:rFonts w:ascii="Arial" w:hAnsi="Arial" w:cs="Arial"/>
          <w:sz w:val="24"/>
        </w:rPr>
        <w:t>Comparten el anillo benzodiaze</w:t>
      </w:r>
      <w:r>
        <w:rPr>
          <w:rFonts w:ascii="Arial" w:hAnsi="Arial" w:cs="Arial"/>
          <w:sz w:val="24"/>
        </w:rPr>
        <w:t xml:space="preserve">pínico, con N en posición 1 y 4. </w:t>
      </w:r>
      <w:r w:rsidRPr="00823A7C">
        <w:rPr>
          <w:rFonts w:ascii="Arial" w:hAnsi="Arial" w:cs="Arial"/>
          <w:sz w:val="24"/>
        </w:rPr>
        <w:t>Fármacos de más reciente introducción poseen anillos adicionales que modifican el espectro farmacológico, potencia y, especialmente, la farmacocinética.</w:t>
      </w:r>
    </w:p>
    <w:p w:rsidR="00823A7C" w:rsidRPr="00823A7C" w:rsidRDefault="00823A7C" w:rsidP="00823A7C">
      <w:pPr>
        <w:jc w:val="both"/>
        <w:rPr>
          <w:rFonts w:ascii="Arial" w:hAnsi="Arial" w:cs="Arial"/>
          <w:sz w:val="24"/>
        </w:rPr>
      </w:pPr>
    </w:p>
    <w:p w:rsidR="00823A7C" w:rsidRPr="00823A7C" w:rsidRDefault="00823A7C" w:rsidP="00823A7C">
      <w:pPr>
        <w:jc w:val="both"/>
        <w:rPr>
          <w:rFonts w:ascii="Arial" w:hAnsi="Arial" w:cs="Arial"/>
          <w:b/>
          <w:sz w:val="24"/>
        </w:rPr>
      </w:pPr>
      <w:r w:rsidRPr="00823A7C">
        <w:rPr>
          <w:rFonts w:ascii="Arial" w:hAnsi="Arial" w:cs="Arial"/>
          <w:b/>
          <w:sz w:val="24"/>
        </w:rPr>
        <w:t>Acciones farmacológicas</w:t>
      </w:r>
    </w:p>
    <w:p w:rsidR="00823A7C" w:rsidRPr="00823A7C" w:rsidRDefault="00823A7C" w:rsidP="00823A7C">
      <w:pPr>
        <w:jc w:val="both"/>
        <w:rPr>
          <w:rFonts w:ascii="Arial" w:hAnsi="Arial" w:cs="Arial"/>
          <w:sz w:val="24"/>
        </w:rPr>
      </w:pPr>
      <w:r w:rsidRPr="00823A7C">
        <w:rPr>
          <w:rFonts w:ascii="Arial" w:hAnsi="Arial" w:cs="Arial"/>
          <w:sz w:val="24"/>
        </w:rPr>
        <w:t xml:space="preserve">La mayoría de las BDZ producen </w:t>
      </w:r>
      <w:proofErr w:type="spellStart"/>
      <w:r w:rsidRPr="00823A7C">
        <w:rPr>
          <w:rFonts w:ascii="Arial" w:hAnsi="Arial" w:cs="Arial"/>
          <w:sz w:val="24"/>
        </w:rPr>
        <w:t>ansiolisis</w:t>
      </w:r>
      <w:proofErr w:type="spellEnd"/>
      <w:r w:rsidRPr="00823A7C">
        <w:rPr>
          <w:rFonts w:ascii="Arial" w:hAnsi="Arial" w:cs="Arial"/>
          <w:sz w:val="24"/>
        </w:rPr>
        <w:t xml:space="preserve">, sedación, hipnosis, efectos anticonvulsivantes y </w:t>
      </w:r>
      <w:proofErr w:type="spellStart"/>
      <w:r w:rsidRPr="00823A7C">
        <w:rPr>
          <w:rFonts w:ascii="Arial" w:hAnsi="Arial" w:cs="Arial"/>
          <w:sz w:val="24"/>
        </w:rPr>
        <w:t>miorrelajación</w:t>
      </w:r>
      <w:proofErr w:type="spellEnd"/>
      <w:r w:rsidRPr="00823A7C">
        <w:rPr>
          <w:rFonts w:ascii="Arial" w:hAnsi="Arial" w:cs="Arial"/>
          <w:sz w:val="24"/>
        </w:rPr>
        <w:t xml:space="preserve">. No hay diferencias sustanciales entre ellas, </w:t>
      </w:r>
      <w:r w:rsidRPr="00823A7C">
        <w:rPr>
          <w:rFonts w:ascii="Arial" w:hAnsi="Arial" w:cs="Arial"/>
          <w:sz w:val="24"/>
        </w:rPr>
        <w:lastRenderedPageBreak/>
        <w:t xml:space="preserve">basándose su uso clínico en su eficacia relativa para algunos de estos efectos </w:t>
      </w:r>
      <w:r>
        <w:rPr>
          <w:rFonts w:ascii="Arial" w:hAnsi="Arial" w:cs="Arial"/>
          <w:sz w:val="24"/>
        </w:rPr>
        <w:t xml:space="preserve">y en sus propiedades cinéticas. </w:t>
      </w:r>
      <w:r w:rsidRPr="00823A7C">
        <w:rPr>
          <w:rFonts w:ascii="Arial" w:hAnsi="Arial" w:cs="Arial"/>
          <w:b/>
          <w:sz w:val="24"/>
        </w:rPr>
        <w:t>Acción ansiolítica</w:t>
      </w:r>
      <w:r w:rsidRPr="00823A7C">
        <w:rPr>
          <w:rFonts w:ascii="Arial" w:hAnsi="Arial" w:cs="Arial"/>
          <w:sz w:val="24"/>
        </w:rPr>
        <w:t>: En personas no ansiosas y a dosis terapéuticas, no alteran la realización de ejercicios físicos o mentales. A dosis superiores producen sedación, letargo, sueño, ataxia, debilidad muscular.</w:t>
      </w:r>
      <w:r w:rsidRPr="00823A7C">
        <w:t xml:space="preserve"> </w:t>
      </w:r>
      <w:r w:rsidRPr="00823A7C">
        <w:rPr>
          <w:rFonts w:ascii="Arial" w:hAnsi="Arial" w:cs="Arial"/>
          <w:b/>
          <w:sz w:val="24"/>
        </w:rPr>
        <w:t>Acción hipnótica</w:t>
      </w:r>
      <w:r>
        <w:rPr>
          <w:rFonts w:ascii="Arial" w:hAnsi="Arial" w:cs="Arial"/>
          <w:sz w:val="24"/>
        </w:rPr>
        <w:t xml:space="preserve">: Se considera más adelante </w:t>
      </w:r>
      <w:r w:rsidRPr="00823A7C">
        <w:rPr>
          <w:rFonts w:ascii="Arial" w:hAnsi="Arial" w:cs="Arial"/>
          <w:b/>
          <w:sz w:val="24"/>
        </w:rPr>
        <w:t xml:space="preserve">Acción </w:t>
      </w:r>
      <w:proofErr w:type="spellStart"/>
      <w:r w:rsidRPr="00823A7C">
        <w:rPr>
          <w:rFonts w:ascii="Arial" w:hAnsi="Arial" w:cs="Arial"/>
          <w:b/>
          <w:sz w:val="24"/>
        </w:rPr>
        <w:t>miorrelajante</w:t>
      </w:r>
      <w:proofErr w:type="spellEnd"/>
      <w:r w:rsidRPr="00823A7C">
        <w:rPr>
          <w:rFonts w:ascii="Arial" w:hAnsi="Arial" w:cs="Arial"/>
          <w:sz w:val="24"/>
        </w:rPr>
        <w:t xml:space="preserve">: Las BDZ, a dosis adecuadas, reducen el tono </w:t>
      </w:r>
      <w:r w:rsidRPr="00823A7C">
        <w:rPr>
          <w:rFonts w:ascii="Arial" w:hAnsi="Arial" w:cs="Arial"/>
          <w:sz w:val="24"/>
        </w:rPr>
        <w:t>muscular,</w:t>
      </w:r>
      <w:r w:rsidRPr="00823A7C">
        <w:rPr>
          <w:rFonts w:ascii="Arial" w:hAnsi="Arial" w:cs="Arial"/>
          <w:sz w:val="24"/>
        </w:rPr>
        <w:t xml:space="preserve"> aunque, en la práctica, la acción </w:t>
      </w:r>
      <w:proofErr w:type="spellStart"/>
      <w:r w:rsidRPr="00823A7C">
        <w:rPr>
          <w:rFonts w:ascii="Arial" w:hAnsi="Arial" w:cs="Arial"/>
          <w:sz w:val="24"/>
        </w:rPr>
        <w:t>miorrelajante</w:t>
      </w:r>
      <w:proofErr w:type="spellEnd"/>
      <w:r w:rsidRPr="00823A7C">
        <w:rPr>
          <w:rFonts w:ascii="Arial" w:hAnsi="Arial" w:cs="Arial"/>
          <w:sz w:val="24"/>
        </w:rPr>
        <w:t xml:space="preserve"> coexiste con un cierto grado de efecto sedan</w:t>
      </w:r>
      <w:r>
        <w:rPr>
          <w:rFonts w:ascii="Arial" w:hAnsi="Arial" w:cs="Arial"/>
          <w:sz w:val="24"/>
        </w:rPr>
        <w:t xml:space="preserve">te. </w:t>
      </w:r>
      <w:r w:rsidRPr="00823A7C">
        <w:rPr>
          <w:rFonts w:ascii="Arial" w:hAnsi="Arial" w:cs="Arial"/>
          <w:b/>
          <w:sz w:val="24"/>
        </w:rPr>
        <w:t>Acción anticonvulsivante</w:t>
      </w:r>
      <w:r w:rsidRPr="00823A7C">
        <w:rPr>
          <w:rFonts w:ascii="Arial" w:hAnsi="Arial" w:cs="Arial"/>
          <w:sz w:val="24"/>
        </w:rPr>
        <w:t xml:space="preserve">: Se aprecia frente a cualquier tipo de agente causal. Requiere dosis elevadas, su eficacia es similar a la de los barbitúricos, aunque </w:t>
      </w:r>
      <w:r>
        <w:rPr>
          <w:rFonts w:ascii="Arial" w:hAnsi="Arial" w:cs="Arial"/>
          <w:sz w:val="24"/>
        </w:rPr>
        <w:t xml:space="preserve">su índice terapéutico es mayor. </w:t>
      </w:r>
      <w:r w:rsidRPr="00823A7C">
        <w:rPr>
          <w:rFonts w:ascii="Arial" w:hAnsi="Arial" w:cs="Arial"/>
          <w:b/>
          <w:sz w:val="24"/>
        </w:rPr>
        <w:t>Acción antiepiléptica</w:t>
      </w:r>
      <w:r w:rsidRPr="00823A7C">
        <w:rPr>
          <w:rFonts w:ascii="Arial" w:hAnsi="Arial" w:cs="Arial"/>
          <w:sz w:val="24"/>
        </w:rPr>
        <w:t xml:space="preserve">: Algunas BDZ son eficaces en determinados tipos de </w:t>
      </w:r>
      <w:proofErr w:type="spellStart"/>
      <w:r w:rsidRPr="00823A7C">
        <w:rPr>
          <w:rFonts w:ascii="Arial" w:hAnsi="Arial" w:cs="Arial"/>
          <w:sz w:val="24"/>
        </w:rPr>
        <w:t>epilepias</w:t>
      </w:r>
      <w:proofErr w:type="spellEnd"/>
      <w:r w:rsidRPr="00823A7C">
        <w:rPr>
          <w:rFonts w:ascii="Arial" w:hAnsi="Arial" w:cs="Arial"/>
          <w:sz w:val="24"/>
        </w:rPr>
        <w:t xml:space="preserve"> (ausencias, convulsiones </w:t>
      </w:r>
      <w:proofErr w:type="spellStart"/>
      <w:r w:rsidRPr="00823A7C">
        <w:rPr>
          <w:rFonts w:ascii="Arial" w:hAnsi="Arial" w:cs="Arial"/>
          <w:sz w:val="24"/>
        </w:rPr>
        <w:t>mioclónicas</w:t>
      </w:r>
      <w:proofErr w:type="spellEnd"/>
      <w:r w:rsidRPr="00823A7C">
        <w:rPr>
          <w:rFonts w:ascii="Arial" w:hAnsi="Arial" w:cs="Arial"/>
          <w:sz w:val="24"/>
        </w:rPr>
        <w:t>, status epiléptico).</w:t>
      </w:r>
      <w:r>
        <w:rPr>
          <w:rFonts w:ascii="Arial" w:hAnsi="Arial" w:cs="Arial"/>
          <w:sz w:val="24"/>
        </w:rPr>
        <w:t xml:space="preserve"> </w:t>
      </w:r>
      <w:r w:rsidRPr="00823A7C">
        <w:rPr>
          <w:rFonts w:ascii="Arial" w:hAnsi="Arial" w:cs="Arial"/>
          <w:b/>
          <w:sz w:val="24"/>
        </w:rPr>
        <w:t>Farmacocinética</w:t>
      </w:r>
      <w:r>
        <w:rPr>
          <w:rFonts w:ascii="Arial" w:hAnsi="Arial" w:cs="Arial"/>
          <w:sz w:val="24"/>
        </w:rPr>
        <w:t xml:space="preserve">: </w:t>
      </w:r>
      <w:r w:rsidRPr="00823A7C">
        <w:rPr>
          <w:rFonts w:ascii="Arial" w:hAnsi="Arial" w:cs="Arial"/>
          <w:sz w:val="24"/>
        </w:rPr>
        <w:t xml:space="preserve">Todas las BDZ se absorben bien por vía oral, uniéndose a la albúmina. Metabolismo complejo (oxidaciones, </w:t>
      </w:r>
      <w:proofErr w:type="spellStart"/>
      <w:r w:rsidRPr="00823A7C">
        <w:rPr>
          <w:rFonts w:ascii="Arial" w:hAnsi="Arial" w:cs="Arial"/>
          <w:sz w:val="24"/>
        </w:rPr>
        <w:t>hidroxilaciones</w:t>
      </w:r>
      <w:proofErr w:type="spellEnd"/>
      <w:r w:rsidRPr="00823A7C">
        <w:rPr>
          <w:rFonts w:ascii="Arial" w:hAnsi="Arial" w:cs="Arial"/>
          <w:sz w:val="24"/>
        </w:rPr>
        <w:t xml:space="preserve"> o </w:t>
      </w:r>
      <w:proofErr w:type="spellStart"/>
      <w:r w:rsidRPr="00823A7C">
        <w:rPr>
          <w:rFonts w:ascii="Arial" w:hAnsi="Arial" w:cs="Arial"/>
          <w:sz w:val="24"/>
        </w:rPr>
        <w:t>nitroreducciones</w:t>
      </w:r>
      <w:proofErr w:type="spellEnd"/>
      <w:r w:rsidRPr="00823A7C">
        <w:rPr>
          <w:rFonts w:ascii="Arial" w:hAnsi="Arial" w:cs="Arial"/>
          <w:sz w:val="24"/>
        </w:rPr>
        <w:t xml:space="preserve">, seguidas de </w:t>
      </w:r>
      <w:proofErr w:type="spellStart"/>
      <w:r w:rsidRPr="00823A7C">
        <w:rPr>
          <w:rFonts w:ascii="Arial" w:hAnsi="Arial" w:cs="Arial"/>
          <w:sz w:val="24"/>
        </w:rPr>
        <w:t>glucuronidación</w:t>
      </w:r>
      <w:proofErr w:type="spellEnd"/>
      <w:r w:rsidRPr="00823A7C">
        <w:rPr>
          <w:rFonts w:ascii="Arial" w:hAnsi="Arial" w:cs="Arial"/>
          <w:sz w:val="24"/>
        </w:rPr>
        <w:t xml:space="preserve">). Las oxidaciones originan algunos metabolitos con t1/2 </w:t>
      </w:r>
      <w:proofErr w:type="spellStart"/>
      <w:r w:rsidRPr="00823A7C">
        <w:rPr>
          <w:rFonts w:ascii="Arial" w:hAnsi="Arial" w:cs="Arial"/>
          <w:sz w:val="24"/>
        </w:rPr>
        <w:t>mas</w:t>
      </w:r>
      <w:proofErr w:type="spellEnd"/>
      <w:r w:rsidRPr="00823A7C">
        <w:rPr>
          <w:rFonts w:ascii="Arial" w:hAnsi="Arial" w:cs="Arial"/>
          <w:sz w:val="24"/>
        </w:rPr>
        <w:t xml:space="preserve"> prolongada, y son dependientes de la edad, enfermedades hepáticas o interacciones con inhibidores metabólicos. En función de todo lo anterior, las BDZ se clasifican a efectos prácticos, en función de su t1/2 de eliminación y la de sus metabolitos activos, como de acción corta, intermedia y prolongada.</w:t>
      </w:r>
      <w:r>
        <w:rPr>
          <w:rFonts w:ascii="Arial" w:hAnsi="Arial" w:cs="Arial"/>
          <w:sz w:val="24"/>
        </w:rPr>
        <w:t xml:space="preserve"> </w:t>
      </w:r>
      <w:r w:rsidRPr="00823A7C">
        <w:rPr>
          <w:rFonts w:ascii="Arial" w:hAnsi="Arial" w:cs="Arial"/>
          <w:b/>
          <w:sz w:val="24"/>
        </w:rPr>
        <w:t>Reac</w:t>
      </w:r>
      <w:r w:rsidRPr="00823A7C">
        <w:rPr>
          <w:rFonts w:ascii="Arial" w:hAnsi="Arial" w:cs="Arial"/>
          <w:b/>
          <w:sz w:val="24"/>
        </w:rPr>
        <w:t>ciones adversas</w:t>
      </w:r>
      <w:r>
        <w:rPr>
          <w:rFonts w:ascii="Arial" w:hAnsi="Arial" w:cs="Arial"/>
          <w:sz w:val="24"/>
        </w:rPr>
        <w:t>: Pueden dividirse en:</w:t>
      </w:r>
    </w:p>
    <w:p w:rsidR="00823A7C" w:rsidRPr="00823A7C" w:rsidRDefault="00823A7C" w:rsidP="00823A7C">
      <w:pPr>
        <w:pStyle w:val="Prrafodelista"/>
        <w:numPr>
          <w:ilvl w:val="0"/>
          <w:numId w:val="2"/>
        </w:numPr>
        <w:jc w:val="both"/>
        <w:rPr>
          <w:rFonts w:ascii="Arial" w:hAnsi="Arial" w:cs="Arial"/>
          <w:sz w:val="24"/>
        </w:rPr>
      </w:pPr>
      <w:r w:rsidRPr="00823A7C">
        <w:rPr>
          <w:rFonts w:ascii="Arial" w:hAnsi="Arial" w:cs="Arial"/>
          <w:sz w:val="24"/>
        </w:rPr>
        <w:t>Efectos tóxicos por sobredosificación: sueño prolongado</w:t>
      </w:r>
      <w:r>
        <w:rPr>
          <w:rFonts w:ascii="Arial" w:hAnsi="Arial" w:cs="Arial"/>
          <w:sz w:val="24"/>
        </w:rPr>
        <w:t>.</w:t>
      </w:r>
    </w:p>
    <w:p w:rsidR="00823A7C" w:rsidRPr="00823A7C" w:rsidRDefault="00823A7C" w:rsidP="00823A7C">
      <w:pPr>
        <w:pStyle w:val="Prrafodelista"/>
        <w:numPr>
          <w:ilvl w:val="0"/>
          <w:numId w:val="2"/>
        </w:numPr>
        <w:jc w:val="both"/>
        <w:rPr>
          <w:rFonts w:ascii="Arial" w:hAnsi="Arial" w:cs="Arial"/>
          <w:sz w:val="24"/>
        </w:rPr>
      </w:pPr>
      <w:r w:rsidRPr="00823A7C">
        <w:rPr>
          <w:rFonts w:ascii="Arial" w:hAnsi="Arial" w:cs="Arial"/>
          <w:sz w:val="24"/>
        </w:rPr>
        <w:t>Efectos adversos durante uso terapéutico: somnolencia, confusión, amnesia y alteraciones de la coordinación motora</w:t>
      </w:r>
      <w:r>
        <w:rPr>
          <w:rFonts w:ascii="Arial" w:hAnsi="Arial" w:cs="Arial"/>
          <w:sz w:val="24"/>
        </w:rPr>
        <w:t>.</w:t>
      </w:r>
    </w:p>
    <w:p w:rsidR="00823A7C" w:rsidRPr="00823A7C" w:rsidRDefault="00823A7C" w:rsidP="00823A7C">
      <w:pPr>
        <w:jc w:val="both"/>
        <w:rPr>
          <w:rFonts w:ascii="Arial" w:hAnsi="Arial" w:cs="Arial"/>
          <w:b/>
          <w:sz w:val="24"/>
        </w:rPr>
      </w:pPr>
      <w:r>
        <w:rPr>
          <w:rFonts w:ascii="Arial" w:hAnsi="Arial" w:cs="Arial"/>
          <w:b/>
          <w:sz w:val="24"/>
        </w:rPr>
        <w:t xml:space="preserve">tolerancia y dependencia: </w:t>
      </w:r>
      <w:r w:rsidRPr="00823A7C">
        <w:rPr>
          <w:rFonts w:ascii="Arial" w:hAnsi="Arial" w:cs="Arial"/>
          <w:sz w:val="24"/>
        </w:rPr>
        <w:t xml:space="preserve">La tolerancia tiene componentes </w:t>
      </w:r>
      <w:proofErr w:type="spellStart"/>
      <w:r w:rsidRPr="00823A7C">
        <w:rPr>
          <w:rFonts w:ascii="Arial" w:hAnsi="Arial" w:cs="Arial"/>
          <w:sz w:val="24"/>
        </w:rPr>
        <w:t>farmacocinético</w:t>
      </w:r>
      <w:proofErr w:type="spellEnd"/>
      <w:r w:rsidRPr="00823A7C">
        <w:rPr>
          <w:rFonts w:ascii="Arial" w:hAnsi="Arial" w:cs="Arial"/>
          <w:sz w:val="24"/>
        </w:rPr>
        <w:t xml:space="preserve"> y </w:t>
      </w:r>
      <w:proofErr w:type="spellStart"/>
      <w:r w:rsidRPr="00823A7C">
        <w:rPr>
          <w:rFonts w:ascii="Arial" w:hAnsi="Arial" w:cs="Arial"/>
          <w:sz w:val="24"/>
        </w:rPr>
        <w:t>farmacodinámico</w:t>
      </w:r>
      <w:proofErr w:type="spellEnd"/>
      <w:r w:rsidRPr="00823A7C">
        <w:rPr>
          <w:rFonts w:ascii="Arial" w:hAnsi="Arial" w:cs="Arial"/>
          <w:sz w:val="24"/>
        </w:rPr>
        <w:t xml:space="preserve">. Es más evidente para los efectos sedante y anticonvulsivante y menor para los efectos hipnótico y ansiolítico. La dependencia (especialmente física) se desarrolla incluso a dosis bajas, y se pone de manifiesto por el aumento de la ansiedad, temblor, mareos e insomnio de rebote. Usos terapéuticos: Ansiolíticos, hipnóticos, anticonvulsivantes, relajantes musculares, medicación </w:t>
      </w:r>
      <w:proofErr w:type="spellStart"/>
      <w:r w:rsidRPr="00823A7C">
        <w:rPr>
          <w:rFonts w:ascii="Arial" w:hAnsi="Arial" w:cs="Arial"/>
          <w:sz w:val="24"/>
        </w:rPr>
        <w:t>preanestésica</w:t>
      </w:r>
      <w:proofErr w:type="spellEnd"/>
      <w:r w:rsidRPr="00823A7C">
        <w:rPr>
          <w:rFonts w:ascii="Arial" w:hAnsi="Arial" w:cs="Arial"/>
          <w:b/>
          <w:sz w:val="24"/>
        </w:rPr>
        <w:t>.</w:t>
      </w:r>
      <w:r w:rsidRPr="00823A7C">
        <w:rPr>
          <w:rFonts w:ascii="Arial" w:hAnsi="Arial" w:cs="Arial"/>
          <w:b/>
          <w:sz w:val="24"/>
        </w:rPr>
        <w:t xml:space="preserve"> </w:t>
      </w:r>
      <w:r w:rsidRPr="00823A7C">
        <w:rPr>
          <w:rFonts w:ascii="Arial" w:hAnsi="Arial" w:cs="Arial"/>
          <w:b/>
          <w:sz w:val="24"/>
        </w:rPr>
        <w:t>Antagonistas de las BDZ</w:t>
      </w:r>
      <w:r>
        <w:rPr>
          <w:rFonts w:ascii="Arial" w:hAnsi="Arial" w:cs="Arial"/>
          <w:b/>
          <w:sz w:val="24"/>
        </w:rPr>
        <w:t xml:space="preserve">: </w:t>
      </w:r>
      <w:r w:rsidRPr="00823A7C">
        <w:rPr>
          <w:rFonts w:ascii="Arial" w:hAnsi="Arial" w:cs="Arial"/>
          <w:sz w:val="24"/>
        </w:rPr>
        <w:t xml:space="preserve">El </w:t>
      </w:r>
      <w:proofErr w:type="spellStart"/>
      <w:r w:rsidRPr="00823A7C">
        <w:rPr>
          <w:rFonts w:ascii="Arial" w:hAnsi="Arial" w:cs="Arial"/>
          <w:sz w:val="24"/>
        </w:rPr>
        <w:t>flumazenilo</w:t>
      </w:r>
      <w:proofErr w:type="spellEnd"/>
      <w:r w:rsidRPr="00823A7C">
        <w:rPr>
          <w:rFonts w:ascii="Arial" w:hAnsi="Arial" w:cs="Arial"/>
          <w:sz w:val="24"/>
        </w:rPr>
        <w:t xml:space="preserve">, antagonista de las BDZ, se usa en la reversión de la sedación </w:t>
      </w:r>
      <w:proofErr w:type="spellStart"/>
      <w:r w:rsidRPr="00823A7C">
        <w:rPr>
          <w:rFonts w:ascii="Arial" w:hAnsi="Arial" w:cs="Arial"/>
          <w:sz w:val="24"/>
        </w:rPr>
        <w:t>benzodiazepínica</w:t>
      </w:r>
      <w:proofErr w:type="spellEnd"/>
      <w:r w:rsidRPr="00823A7C">
        <w:rPr>
          <w:rFonts w:ascii="Arial" w:hAnsi="Arial" w:cs="Arial"/>
          <w:sz w:val="24"/>
        </w:rPr>
        <w:t xml:space="preserve"> en la práctica anestésica y en el diagnóstico diferencial de la intoxicación por BDZ.</w:t>
      </w:r>
      <w:bookmarkStart w:id="0" w:name="_GoBack"/>
      <w:bookmarkEnd w:id="0"/>
    </w:p>
    <w:sectPr w:rsidR="00823A7C" w:rsidRPr="00823A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61F66"/>
    <w:multiLevelType w:val="hybridMultilevel"/>
    <w:tmpl w:val="A872A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AF23D3"/>
    <w:multiLevelType w:val="hybridMultilevel"/>
    <w:tmpl w:val="2AB85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7C"/>
    <w:rsid w:val="00823A7C"/>
    <w:rsid w:val="00997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30586E"/>
  <w15:chartTrackingRefBased/>
  <w15:docId w15:val="{8F04B09C-B4DC-491D-932F-3306CA47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3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767</Words>
  <Characters>4219</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DESKTOP</cp:lastModifiedBy>
  <cp:revision>1</cp:revision>
  <dcterms:created xsi:type="dcterms:W3CDTF">2020-10-12T01:43:00Z</dcterms:created>
  <dcterms:modified xsi:type="dcterms:W3CDTF">2020-10-12T01:52:00Z</dcterms:modified>
</cp:coreProperties>
</file>