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89D95" w14:textId="77777777" w:rsidR="00F274AB" w:rsidRDefault="00F274AB" w:rsidP="00F274AB">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0A50236E" wp14:editId="3F6BFB58">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4A243C" w14:textId="77777777" w:rsidR="00F274AB" w:rsidRDefault="00F274AB" w:rsidP="00F274AB">
                            <w:pPr>
                              <w:jc w:val="center"/>
                              <w:rPr>
                                <w:rFonts w:ascii="Arial" w:hAnsi="Arial" w:cs="Arial"/>
                                <w:sz w:val="72"/>
                                <w:szCs w:val="72"/>
                                <w:lang w:val="es-MX"/>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rial" w:hAnsi="Arial" w:cs="Arial"/>
                                <w:sz w:val="72"/>
                                <w:szCs w:val="72"/>
                                <w:lang w:val="es-MX"/>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PRESENTACION</w:t>
                            </w:r>
                          </w:p>
                          <w:p w14:paraId="3F5CE02C" w14:textId="77777777" w:rsidR="00F274AB" w:rsidRPr="00396659" w:rsidRDefault="00F274AB" w:rsidP="00F274AB">
                            <w:pPr>
                              <w:rPr>
                                <w:rFonts w:ascii="Arial" w:hAnsi="Arial" w:cs="Arial"/>
                                <w:sz w:val="72"/>
                                <w:szCs w:val="72"/>
                                <w:lang w:val="es-MX"/>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50236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J4hug0dAgAARwQAAA4AAAAAAAAAAAAAAAAALgIAAGRycy9lMm9Eb2MueG1sUEsBAi0AFAAGAAgA&#10;AAAhAEuJJs3WAAAABQEAAA8AAAAAAAAAAAAAAAAAdwQAAGRycy9kb3ducmV2LnhtbFBLBQYAAAAA&#10;BAAEAPMAAAB6BQAAAAA=&#10;" filled="f" stroked="f">
                <v:textbox style="mso-fit-shape-to-text:t">
                  <w:txbxContent>
                    <w:p w14:paraId="284A243C" w14:textId="77777777" w:rsidR="00F274AB" w:rsidRDefault="00F274AB" w:rsidP="00F274AB">
                      <w:pPr>
                        <w:jc w:val="center"/>
                        <w:rPr>
                          <w:rFonts w:ascii="Arial" w:hAnsi="Arial" w:cs="Arial"/>
                          <w:sz w:val="72"/>
                          <w:szCs w:val="72"/>
                          <w:lang w:val="es-MX"/>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rial" w:hAnsi="Arial" w:cs="Arial"/>
                          <w:sz w:val="72"/>
                          <w:szCs w:val="72"/>
                          <w:lang w:val="es-MX"/>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PRESENTACION</w:t>
                      </w:r>
                    </w:p>
                    <w:p w14:paraId="3F5CE02C" w14:textId="77777777" w:rsidR="00F274AB" w:rsidRPr="00396659" w:rsidRDefault="00F274AB" w:rsidP="00F274AB">
                      <w:pPr>
                        <w:rPr>
                          <w:rFonts w:ascii="Arial" w:hAnsi="Arial" w:cs="Arial"/>
                          <w:sz w:val="72"/>
                          <w:szCs w:val="72"/>
                          <w:lang w:val="es-MX"/>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shape>
            </w:pict>
          </mc:Fallback>
        </mc:AlternateContent>
      </w:r>
    </w:p>
    <w:p w14:paraId="0DD23EC4" w14:textId="77777777" w:rsidR="00F274AB" w:rsidRDefault="00F274AB" w:rsidP="00F274AB">
      <w:pPr>
        <w:rPr>
          <w:rFonts w:ascii="Arial" w:hAnsi="Arial" w:cs="Arial"/>
          <w:sz w:val="24"/>
          <w:szCs w:val="24"/>
        </w:rPr>
      </w:pPr>
    </w:p>
    <w:p w14:paraId="55BE8C51" w14:textId="77777777" w:rsidR="00F274AB" w:rsidRDefault="00F274AB" w:rsidP="00F274AB">
      <w:pPr>
        <w:rPr>
          <w:rFonts w:ascii="Arial" w:hAnsi="Arial" w:cs="Arial"/>
          <w:sz w:val="24"/>
          <w:szCs w:val="24"/>
        </w:rPr>
      </w:pPr>
    </w:p>
    <w:p w14:paraId="0A19D23A" w14:textId="77777777" w:rsidR="00F274AB" w:rsidRDefault="00F274AB" w:rsidP="00F274AB">
      <w:pPr>
        <w:rPr>
          <w:rFonts w:ascii="Arial" w:hAnsi="Arial" w:cs="Arial"/>
          <w:sz w:val="24"/>
          <w:szCs w:val="24"/>
        </w:rPr>
      </w:pPr>
    </w:p>
    <w:p w14:paraId="1BA2A389" w14:textId="77777777" w:rsidR="00F274AB" w:rsidRDefault="00F274AB" w:rsidP="00F274AB">
      <w:pPr>
        <w:rPr>
          <w:rFonts w:ascii="Arial" w:hAnsi="Arial" w:cs="Arial"/>
          <w:sz w:val="24"/>
          <w:szCs w:val="24"/>
        </w:rPr>
      </w:pPr>
    </w:p>
    <w:p w14:paraId="4968758B" w14:textId="77777777" w:rsidR="00F274AB" w:rsidRDefault="00F274AB" w:rsidP="00F274AB">
      <w:pPr>
        <w:rPr>
          <w:rFonts w:ascii="Arial" w:hAnsi="Arial" w:cs="Arial"/>
          <w:sz w:val="24"/>
          <w:szCs w:val="24"/>
        </w:rPr>
      </w:pPr>
    </w:p>
    <w:p w14:paraId="477226DE" w14:textId="77777777" w:rsidR="00F274AB" w:rsidRDefault="00F274AB" w:rsidP="00F274AB">
      <w:pPr>
        <w:rPr>
          <w:rFonts w:ascii="Arial" w:hAnsi="Arial" w:cs="Arial"/>
          <w:sz w:val="24"/>
          <w:szCs w:val="24"/>
        </w:rPr>
      </w:pPr>
      <w:r>
        <w:rPr>
          <w:rFonts w:ascii="Arial" w:hAnsi="Arial" w:cs="Arial"/>
          <w:sz w:val="24"/>
          <w:szCs w:val="24"/>
        </w:rPr>
        <w:t>NOMBRE DEL PROFESOR: LIC RAMIRO ROBLERO</w:t>
      </w:r>
    </w:p>
    <w:p w14:paraId="0149F688" w14:textId="77777777" w:rsidR="00F274AB" w:rsidRDefault="00F274AB" w:rsidP="00F274AB">
      <w:pPr>
        <w:rPr>
          <w:rFonts w:ascii="Arial" w:hAnsi="Arial" w:cs="Arial"/>
          <w:sz w:val="24"/>
          <w:szCs w:val="24"/>
        </w:rPr>
      </w:pPr>
    </w:p>
    <w:p w14:paraId="0D8377C1" w14:textId="77777777" w:rsidR="00F274AB" w:rsidRDefault="00F274AB" w:rsidP="00F274AB">
      <w:pPr>
        <w:rPr>
          <w:rFonts w:ascii="Arial" w:hAnsi="Arial" w:cs="Arial"/>
          <w:sz w:val="24"/>
          <w:szCs w:val="24"/>
        </w:rPr>
      </w:pPr>
      <w:r>
        <w:rPr>
          <w:rFonts w:ascii="Arial" w:hAnsi="Arial" w:cs="Arial"/>
          <w:sz w:val="24"/>
          <w:szCs w:val="24"/>
        </w:rPr>
        <w:t>NOMBRE DEL ALUMNO: ROGER HILARIO REYES BARRIOS</w:t>
      </w:r>
    </w:p>
    <w:p w14:paraId="0795F15F" w14:textId="77777777" w:rsidR="00F274AB" w:rsidRDefault="00F274AB" w:rsidP="00F274AB">
      <w:pPr>
        <w:rPr>
          <w:rFonts w:ascii="Arial" w:hAnsi="Arial" w:cs="Arial"/>
          <w:sz w:val="24"/>
          <w:szCs w:val="24"/>
        </w:rPr>
      </w:pPr>
    </w:p>
    <w:p w14:paraId="1E5988B7" w14:textId="77777777" w:rsidR="00F274AB" w:rsidRDefault="00F274AB" w:rsidP="00F274AB">
      <w:pPr>
        <w:rPr>
          <w:rFonts w:ascii="Arial" w:hAnsi="Arial" w:cs="Arial"/>
          <w:sz w:val="24"/>
          <w:szCs w:val="24"/>
        </w:rPr>
      </w:pPr>
      <w:r>
        <w:rPr>
          <w:rFonts w:ascii="Arial" w:hAnsi="Arial" w:cs="Arial"/>
          <w:sz w:val="24"/>
          <w:szCs w:val="24"/>
        </w:rPr>
        <w:t>TRABAJO: ENSAYO</w:t>
      </w:r>
    </w:p>
    <w:p w14:paraId="6BDEA357" w14:textId="7AA4AB8F" w:rsidR="00F274AB" w:rsidRPr="00AB7C99" w:rsidRDefault="00AB7C99" w:rsidP="00F274AB">
      <w:pPr>
        <w:rPr>
          <w:rFonts w:ascii="Arial" w:hAnsi="Arial" w:cs="Arial"/>
          <w:sz w:val="28"/>
          <w:szCs w:val="28"/>
        </w:rPr>
      </w:pPr>
      <w:r>
        <w:rPr>
          <w:rFonts w:ascii="Arial" w:hAnsi="Arial" w:cs="Arial"/>
          <w:sz w:val="24"/>
          <w:szCs w:val="24"/>
        </w:rPr>
        <w:t xml:space="preserve"> </w:t>
      </w:r>
      <w:r w:rsidRPr="00AB7C99">
        <w:rPr>
          <w:rFonts w:ascii="Arial" w:hAnsi="Arial" w:cs="Arial"/>
          <w:sz w:val="28"/>
          <w:szCs w:val="28"/>
        </w:rPr>
        <w:t>Convención interamericana sobre domicilio de personas físicas en el derecho internacional privado</w:t>
      </w:r>
    </w:p>
    <w:p w14:paraId="572D3468" w14:textId="77777777" w:rsidR="00F274AB" w:rsidRDefault="00F274AB" w:rsidP="00F274AB">
      <w:pPr>
        <w:rPr>
          <w:rFonts w:ascii="Arial" w:hAnsi="Arial" w:cs="Arial"/>
          <w:sz w:val="24"/>
          <w:szCs w:val="24"/>
        </w:rPr>
      </w:pPr>
      <w:r>
        <w:rPr>
          <w:rFonts w:ascii="Arial" w:hAnsi="Arial" w:cs="Arial"/>
          <w:sz w:val="24"/>
          <w:szCs w:val="24"/>
        </w:rPr>
        <w:t xml:space="preserve">9 CUATRIMESTRE </w:t>
      </w:r>
    </w:p>
    <w:p w14:paraId="7C405C4F" w14:textId="77777777" w:rsidR="00F274AB" w:rsidRDefault="00F274AB" w:rsidP="00F274AB">
      <w:pPr>
        <w:rPr>
          <w:rFonts w:ascii="Arial" w:hAnsi="Arial" w:cs="Arial"/>
          <w:sz w:val="24"/>
          <w:szCs w:val="24"/>
        </w:rPr>
      </w:pPr>
    </w:p>
    <w:p w14:paraId="4C223D6E" w14:textId="77777777" w:rsidR="00F274AB" w:rsidRDefault="00F274AB" w:rsidP="00F274AB">
      <w:pPr>
        <w:rPr>
          <w:rFonts w:ascii="Arial" w:hAnsi="Arial" w:cs="Arial"/>
          <w:sz w:val="24"/>
          <w:szCs w:val="24"/>
        </w:rPr>
      </w:pPr>
      <w:r>
        <w:rPr>
          <w:rFonts w:ascii="Arial" w:hAnsi="Arial" w:cs="Arial"/>
          <w:sz w:val="24"/>
          <w:szCs w:val="24"/>
        </w:rPr>
        <w:t>FRONTERA COMALAPA CHIAPAS</w:t>
      </w:r>
    </w:p>
    <w:p w14:paraId="589B932E" w14:textId="77777777" w:rsidR="00F274AB" w:rsidRDefault="00F274AB" w:rsidP="00F274AB">
      <w:pPr>
        <w:rPr>
          <w:rFonts w:ascii="Arial" w:hAnsi="Arial" w:cs="Arial"/>
          <w:sz w:val="24"/>
          <w:szCs w:val="24"/>
        </w:rPr>
      </w:pPr>
    </w:p>
    <w:p w14:paraId="636A2CF7" w14:textId="77777777" w:rsidR="00F274AB" w:rsidRDefault="00F274AB" w:rsidP="00F274AB">
      <w:pPr>
        <w:rPr>
          <w:rFonts w:ascii="Arial" w:hAnsi="Arial" w:cs="Arial"/>
          <w:sz w:val="24"/>
          <w:szCs w:val="24"/>
        </w:rPr>
      </w:pPr>
    </w:p>
    <w:p w14:paraId="7B4BF717" w14:textId="77777777" w:rsidR="00F274AB" w:rsidRDefault="00F274AB" w:rsidP="00F274AB">
      <w:pPr>
        <w:rPr>
          <w:rFonts w:ascii="Arial" w:hAnsi="Arial" w:cs="Arial"/>
          <w:sz w:val="24"/>
          <w:szCs w:val="24"/>
        </w:rPr>
      </w:pPr>
    </w:p>
    <w:p w14:paraId="2C5314C2" w14:textId="77777777" w:rsidR="00F274AB" w:rsidRDefault="00F274AB" w:rsidP="00F274AB">
      <w:pPr>
        <w:rPr>
          <w:rFonts w:ascii="Arial" w:hAnsi="Arial" w:cs="Arial"/>
          <w:sz w:val="24"/>
          <w:szCs w:val="24"/>
        </w:rPr>
      </w:pPr>
    </w:p>
    <w:p w14:paraId="6BA3E0C7" w14:textId="4B2F585B" w:rsidR="00D86BD4" w:rsidRDefault="00D86BD4">
      <w:pPr>
        <w:rPr>
          <w:lang w:val="es-MX"/>
        </w:rPr>
      </w:pPr>
    </w:p>
    <w:p w14:paraId="725D6F20" w14:textId="057D1730" w:rsidR="00AB7C99" w:rsidRDefault="00AB7C99">
      <w:pPr>
        <w:rPr>
          <w:lang w:val="es-MX"/>
        </w:rPr>
      </w:pPr>
    </w:p>
    <w:p w14:paraId="2AEF49F5" w14:textId="38F4F45A" w:rsidR="00AB7C99" w:rsidRDefault="00AB7C99">
      <w:pPr>
        <w:rPr>
          <w:lang w:val="es-MX"/>
        </w:rPr>
      </w:pPr>
    </w:p>
    <w:p w14:paraId="284EEAF3" w14:textId="76984657" w:rsidR="00AB7C99" w:rsidRDefault="00AB7C99">
      <w:pPr>
        <w:rPr>
          <w:lang w:val="es-MX"/>
        </w:rPr>
      </w:pPr>
    </w:p>
    <w:p w14:paraId="4ACF5E2F" w14:textId="105CFE2E" w:rsidR="00AB7C99" w:rsidRDefault="00AB7C99">
      <w:pPr>
        <w:rPr>
          <w:lang w:val="es-MX"/>
        </w:rPr>
      </w:pPr>
    </w:p>
    <w:p w14:paraId="5A8FDAAA" w14:textId="5BC48F30" w:rsidR="00AB7C99" w:rsidRDefault="00AB7C99">
      <w:pPr>
        <w:rPr>
          <w:lang w:val="es-MX"/>
        </w:rPr>
      </w:pPr>
    </w:p>
    <w:p w14:paraId="1EB5FFB4" w14:textId="471F5902" w:rsidR="00AB7C99" w:rsidRDefault="00AB7C99">
      <w:pPr>
        <w:rPr>
          <w:lang w:val="es-MX"/>
        </w:rPr>
      </w:pPr>
    </w:p>
    <w:p w14:paraId="18A6798C" w14:textId="45919ED7" w:rsidR="00AB7C99" w:rsidRDefault="00AB7C99">
      <w:pPr>
        <w:rPr>
          <w:lang w:val="es-MX"/>
        </w:rPr>
      </w:pPr>
    </w:p>
    <w:p w14:paraId="7E8773AC" w14:textId="2D6D77F5" w:rsidR="00AB7C99" w:rsidRDefault="00AB7C99">
      <w:pPr>
        <w:rPr>
          <w:lang w:val="es-MX"/>
        </w:rPr>
      </w:pPr>
    </w:p>
    <w:p w14:paraId="5B9FD030" w14:textId="3F6155E8" w:rsidR="00AB7C99" w:rsidRDefault="00AB7C99">
      <w:pPr>
        <w:rPr>
          <w:rFonts w:ascii="Arial" w:hAnsi="Arial" w:cs="Arial"/>
          <w:sz w:val="24"/>
          <w:szCs w:val="24"/>
        </w:rPr>
      </w:pPr>
      <w:r w:rsidRPr="00AB7C99">
        <w:rPr>
          <w:rFonts w:ascii="Arial" w:hAnsi="Arial" w:cs="Arial"/>
          <w:sz w:val="24"/>
          <w:szCs w:val="24"/>
        </w:rPr>
        <w:lastRenderedPageBreak/>
        <w:t>Convención interamericana sobre domicilio de las personas físicas en el derecho internacional privado</w:t>
      </w:r>
    </w:p>
    <w:p w14:paraId="14298C50" w14:textId="18F8832D" w:rsidR="00AB7C99" w:rsidRDefault="00AB7C99">
      <w:pPr>
        <w:rPr>
          <w:rFonts w:ascii="Arial" w:hAnsi="Arial" w:cs="Arial"/>
          <w:sz w:val="24"/>
          <w:szCs w:val="24"/>
        </w:rPr>
      </w:pPr>
    </w:p>
    <w:p w14:paraId="10CD0BF9" w14:textId="1C0AEC81" w:rsidR="00AB7C99" w:rsidRPr="00047EFE" w:rsidRDefault="00AB7C99">
      <w:pPr>
        <w:rPr>
          <w:rFonts w:ascii="Arial" w:hAnsi="Arial" w:cs="Arial"/>
        </w:rPr>
      </w:pPr>
      <w:r w:rsidRPr="00047EFE">
        <w:rPr>
          <w:rFonts w:ascii="Arial" w:hAnsi="Arial" w:cs="Arial"/>
        </w:rPr>
        <w:t>Los gobiernos de los Estados Miembros de la Organización de los Estados Americanos, deseosos de concertar una Convención sobre domicilio de las personas físicas en el Derecho internacional Privado, han acordado lo siguiente:</w:t>
      </w:r>
    </w:p>
    <w:p w14:paraId="6A1FE18F" w14:textId="4F5CC45A" w:rsidR="00AB7C99" w:rsidRPr="00047EFE" w:rsidRDefault="00435082">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1.</w:t>
      </w:r>
    </w:p>
    <w:p w14:paraId="34E58092" w14:textId="77A81978" w:rsidR="00435082" w:rsidRPr="00047EFE" w:rsidRDefault="00435082">
      <w:pPr>
        <w:rPr>
          <w:rFonts w:ascii="Arial" w:hAnsi="Arial" w:cs="Arial"/>
        </w:rPr>
      </w:pPr>
      <w:r w:rsidRPr="00047EFE">
        <w:rPr>
          <w:rFonts w:ascii="Arial" w:hAnsi="Arial" w:cs="Arial"/>
        </w:rPr>
        <w:t>regula las normas uniformes que rigen el domicilio de las personas físicas en el Derecho Internacional Privado.</w:t>
      </w:r>
    </w:p>
    <w:p w14:paraId="06E61658" w14:textId="20C86982" w:rsidR="00435082" w:rsidRPr="00047EFE" w:rsidRDefault="00435082">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2.</w:t>
      </w:r>
    </w:p>
    <w:p w14:paraId="65DCFC5C" w14:textId="77777777" w:rsidR="00435082" w:rsidRPr="00047EFE" w:rsidRDefault="00435082">
      <w:pPr>
        <w:rPr>
          <w:rFonts w:ascii="Arial" w:hAnsi="Arial" w:cs="Arial"/>
        </w:rPr>
      </w:pPr>
      <w:r w:rsidRPr="00047EFE">
        <w:rPr>
          <w:rFonts w:ascii="Arial" w:hAnsi="Arial" w:cs="Arial"/>
        </w:rPr>
        <w:t xml:space="preserve">1. E1 lugar de la residencia habitual; </w:t>
      </w:r>
    </w:p>
    <w:p w14:paraId="12046FA5" w14:textId="77777777" w:rsidR="00435082" w:rsidRPr="00047EFE" w:rsidRDefault="00435082">
      <w:pPr>
        <w:rPr>
          <w:rFonts w:ascii="Arial" w:hAnsi="Arial" w:cs="Arial"/>
        </w:rPr>
      </w:pPr>
      <w:r w:rsidRPr="00047EFE">
        <w:rPr>
          <w:rFonts w:ascii="Arial" w:hAnsi="Arial" w:cs="Arial"/>
        </w:rPr>
        <w:t xml:space="preserve">2. E1 lugar del centro principal de sus negocios; </w:t>
      </w:r>
    </w:p>
    <w:p w14:paraId="43846C21" w14:textId="2D181356" w:rsidR="00435082" w:rsidRPr="00047EFE" w:rsidRDefault="00435082">
      <w:pPr>
        <w:rPr>
          <w:rFonts w:ascii="Arial" w:hAnsi="Arial" w:cs="Arial"/>
        </w:rPr>
      </w:pPr>
      <w:r w:rsidRPr="00047EFE">
        <w:rPr>
          <w:rFonts w:ascii="Arial" w:hAnsi="Arial" w:cs="Arial"/>
        </w:rPr>
        <w:t>3. En ausencia de estas circunstancias, se reputará como domicilio el lugar de la simple residencia</w:t>
      </w:r>
      <w:r w:rsidR="00032BCF" w:rsidRPr="00047EFE">
        <w:rPr>
          <w:rFonts w:ascii="Arial" w:hAnsi="Arial" w:cs="Arial"/>
        </w:rPr>
        <w:t>;</w:t>
      </w:r>
    </w:p>
    <w:p w14:paraId="0FAA9C4B" w14:textId="34B3DE20" w:rsidR="00032BCF" w:rsidRPr="00047EFE" w:rsidRDefault="00032BCF">
      <w:pPr>
        <w:rPr>
          <w:rFonts w:ascii="Arial" w:hAnsi="Arial" w:cs="Arial"/>
        </w:rPr>
      </w:pPr>
      <w:r w:rsidRPr="00047EFE">
        <w:rPr>
          <w:rFonts w:ascii="Arial" w:hAnsi="Arial" w:cs="Arial"/>
        </w:rPr>
        <w:t>4. En su defecto, si no hay simple residencia, el lugar donde se encontrare.</w:t>
      </w:r>
    </w:p>
    <w:p w14:paraId="7E84FA2F" w14:textId="0FDEAF16" w:rsidR="00435082" w:rsidRPr="00047EFE" w:rsidRDefault="00032BCF">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3.</w:t>
      </w:r>
    </w:p>
    <w:p w14:paraId="6CEF8AE6" w14:textId="0A54DF7E" w:rsidR="00032BCF" w:rsidRPr="00047EFE" w:rsidRDefault="00032BCF">
      <w:pPr>
        <w:rPr>
          <w:rFonts w:ascii="Arial" w:hAnsi="Arial" w:cs="Arial"/>
        </w:rPr>
      </w:pPr>
      <w:r w:rsidRPr="00047EFE">
        <w:rPr>
          <w:rFonts w:ascii="Arial" w:hAnsi="Arial" w:cs="Arial"/>
        </w:rPr>
        <w:t>EI domicilio de las personas incapaces será el de sus representantes regales, excepto en el cave de abandono de aquéllos por dichos representantes, caso en el cual seguirá rigiendo el domicilio anterior.</w:t>
      </w:r>
    </w:p>
    <w:p w14:paraId="3AAD3656" w14:textId="4DFF3A18" w:rsidR="00032BCF" w:rsidRPr="00047EFE" w:rsidRDefault="00032BCF">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4.</w:t>
      </w:r>
    </w:p>
    <w:p w14:paraId="536495F1" w14:textId="2ECE6AD9" w:rsidR="00032BCF" w:rsidRPr="00047EFE" w:rsidRDefault="00032BCF">
      <w:pPr>
        <w:rPr>
          <w:rFonts w:ascii="Arial" w:hAnsi="Arial" w:cs="Arial"/>
        </w:rPr>
      </w:pPr>
      <w:r w:rsidRPr="00047EFE">
        <w:rPr>
          <w:rFonts w:ascii="Arial" w:hAnsi="Arial" w:cs="Arial"/>
        </w:rPr>
        <w:t>EI domicilio de los cónyuges será aquel en el cual éstos vivan de consuno, sin perjuicio del derecho de cada cónyuge de fijar su domicilio en la forma prevista en el artículo 2.</w:t>
      </w:r>
    </w:p>
    <w:p w14:paraId="3FE5D8BB" w14:textId="6D9FE9BD" w:rsidR="00032BCF" w:rsidRPr="00047EFE" w:rsidRDefault="00032BCF">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5</w:t>
      </w:r>
      <w:r w:rsidR="00471E1D" w:rsidRPr="00047EFE">
        <w:rPr>
          <w:rFonts w:ascii="Arial" w:hAnsi="Arial" w:cs="Arial"/>
          <w:sz w:val="24"/>
          <w:szCs w:val="24"/>
        </w:rPr>
        <w:t>.</w:t>
      </w:r>
    </w:p>
    <w:p w14:paraId="08E278AF" w14:textId="7D5D86A0" w:rsidR="00032BCF" w:rsidRPr="00047EFE" w:rsidRDefault="00032BCF">
      <w:pPr>
        <w:rPr>
          <w:rFonts w:ascii="Arial" w:hAnsi="Arial" w:cs="Arial"/>
        </w:rPr>
      </w:pPr>
      <w:r w:rsidRPr="00047EFE">
        <w:rPr>
          <w:rFonts w:ascii="Arial" w:hAnsi="Arial" w:cs="Arial"/>
        </w:rPr>
        <w:t>EI domicilio de los funcionarios diplomáticos será el último que hayan tenido en el territorio del Estado acreditante. EI de las personas físicas que residan temporalmente en el extranjero por empleo o comisión de su Gobierno, será el del Estado que los designó.</w:t>
      </w:r>
    </w:p>
    <w:p w14:paraId="0A34A5C7" w14:textId="2E6AFE0C" w:rsidR="00435082" w:rsidRPr="00047EFE" w:rsidRDefault="00471E1D">
      <w:pPr>
        <w:rPr>
          <w:rFonts w:ascii="Arial" w:hAnsi="Arial" w:cs="Arial"/>
          <w:sz w:val="24"/>
          <w:szCs w:val="24"/>
          <w:lang w:val="es-MX"/>
        </w:rPr>
      </w:pPr>
      <w:proofErr w:type="spellStart"/>
      <w:r w:rsidRPr="00047EFE">
        <w:rPr>
          <w:rFonts w:ascii="Arial" w:hAnsi="Arial" w:cs="Arial"/>
          <w:sz w:val="24"/>
          <w:szCs w:val="24"/>
          <w:lang w:val="es-MX"/>
        </w:rPr>
        <w:t>Articulo</w:t>
      </w:r>
      <w:proofErr w:type="spellEnd"/>
      <w:r w:rsidRPr="00047EFE">
        <w:rPr>
          <w:rFonts w:ascii="Arial" w:hAnsi="Arial" w:cs="Arial"/>
          <w:sz w:val="24"/>
          <w:szCs w:val="24"/>
          <w:lang w:val="es-MX"/>
        </w:rPr>
        <w:t xml:space="preserve"> 6.</w:t>
      </w:r>
    </w:p>
    <w:p w14:paraId="59A0DD5D" w14:textId="13AD4B45" w:rsidR="00471E1D" w:rsidRPr="00047EFE" w:rsidRDefault="00471E1D">
      <w:pPr>
        <w:rPr>
          <w:rFonts w:ascii="Arial" w:hAnsi="Arial" w:cs="Arial"/>
        </w:rPr>
      </w:pPr>
      <w:r w:rsidRPr="00047EFE">
        <w:rPr>
          <w:rFonts w:ascii="Arial" w:hAnsi="Arial" w:cs="Arial"/>
        </w:rPr>
        <w:t>Cuando una persona tenga domicilio en dos Estados Partes se la considerará domiciliada en aquel donde tenga la simple residencia y si la tuviere en ambos se preferirá el lugar donde se encontrare.</w:t>
      </w:r>
    </w:p>
    <w:p w14:paraId="7A2D5142" w14:textId="69D77DD7" w:rsidR="00471E1D" w:rsidRPr="00047EFE" w:rsidRDefault="00471E1D">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7.</w:t>
      </w:r>
    </w:p>
    <w:p w14:paraId="0B0397CC" w14:textId="7ACEF5C9" w:rsidR="00471E1D" w:rsidRPr="00047EFE" w:rsidRDefault="00471E1D">
      <w:pPr>
        <w:rPr>
          <w:rFonts w:ascii="Arial" w:hAnsi="Arial" w:cs="Arial"/>
        </w:rPr>
      </w:pPr>
      <w:r w:rsidRPr="00047EFE">
        <w:rPr>
          <w:rFonts w:ascii="Arial" w:hAnsi="Arial" w:cs="Arial"/>
        </w:rPr>
        <w:t>La presente Convención estará abierta a la firma de los Estados Miembros de la Organización de los Estados Americanos.</w:t>
      </w:r>
    </w:p>
    <w:p w14:paraId="70B8083E" w14:textId="57AA2309" w:rsidR="00471E1D" w:rsidRPr="00047EFE" w:rsidRDefault="00471E1D">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8.</w:t>
      </w:r>
    </w:p>
    <w:p w14:paraId="350EFE7D" w14:textId="68F09CD2" w:rsidR="00471E1D" w:rsidRPr="00047EFE" w:rsidRDefault="00471E1D">
      <w:pPr>
        <w:rPr>
          <w:rFonts w:ascii="Arial" w:hAnsi="Arial" w:cs="Arial"/>
        </w:rPr>
      </w:pPr>
      <w:r w:rsidRPr="00047EFE">
        <w:rPr>
          <w:rFonts w:ascii="Arial" w:hAnsi="Arial" w:cs="Arial"/>
        </w:rPr>
        <w:lastRenderedPageBreak/>
        <w:t>La presente Convención está sujeta a ratificación. Los instrumentos de ratificación se depositarán en la Secretaría General de la Organización de los Estados Americanos.</w:t>
      </w:r>
    </w:p>
    <w:p w14:paraId="71BD2610" w14:textId="30B1C412" w:rsidR="00471E1D" w:rsidRPr="00047EFE" w:rsidRDefault="00471E1D">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9.</w:t>
      </w:r>
    </w:p>
    <w:p w14:paraId="2EBBBC7C" w14:textId="32B12ED9" w:rsidR="00471E1D" w:rsidRPr="00047EFE" w:rsidRDefault="00471E1D">
      <w:pPr>
        <w:rPr>
          <w:rFonts w:ascii="Arial" w:hAnsi="Arial" w:cs="Arial"/>
        </w:rPr>
      </w:pPr>
      <w:r w:rsidRPr="00047EFE">
        <w:rPr>
          <w:rFonts w:ascii="Arial" w:hAnsi="Arial" w:cs="Arial"/>
        </w:rPr>
        <w:t>La presente Convención quedará abierta a la adhesión de cualquier otro Estado. Los instrumentos de adhesión se depositarán en la Secretaría General de la Organización de los Estados Americanos.</w:t>
      </w:r>
    </w:p>
    <w:p w14:paraId="525F1379" w14:textId="2A40515B" w:rsidR="00471E1D" w:rsidRPr="00047EFE" w:rsidRDefault="00471E1D">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10.</w:t>
      </w:r>
    </w:p>
    <w:p w14:paraId="007DDC91" w14:textId="02AE2703" w:rsidR="00471E1D" w:rsidRPr="00047EFE" w:rsidRDefault="00471E1D">
      <w:pPr>
        <w:rPr>
          <w:rFonts w:ascii="Arial" w:hAnsi="Arial" w:cs="Arial"/>
        </w:rPr>
      </w:pPr>
      <w:r w:rsidRPr="00047EFE">
        <w:rPr>
          <w:rFonts w:ascii="Arial" w:hAnsi="Arial" w:cs="Arial"/>
        </w:rPr>
        <w:t>Cada Estado podrá formular reserves a la presente Convención al momento de firmarla, ratificarla o adherirse a ella, siempre que la reserve verse sobre una o más disposiciones específicas y que no sea incompatible con el objeto y fin de la Convención.</w:t>
      </w:r>
    </w:p>
    <w:p w14:paraId="6E1B62F2" w14:textId="0A60D21A" w:rsidR="00471E1D" w:rsidRPr="00047EFE" w:rsidRDefault="00471E1D">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11.</w:t>
      </w:r>
    </w:p>
    <w:p w14:paraId="3F68F68D" w14:textId="38E41A15" w:rsidR="00471E1D" w:rsidRPr="00047EFE" w:rsidRDefault="00471E1D">
      <w:pPr>
        <w:rPr>
          <w:rFonts w:ascii="Arial" w:hAnsi="Arial" w:cs="Arial"/>
        </w:rPr>
      </w:pPr>
      <w:r w:rsidRPr="00047EFE">
        <w:rPr>
          <w:rFonts w:ascii="Arial" w:hAnsi="Arial" w:cs="Arial"/>
        </w:rPr>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14:paraId="21C96961" w14:textId="1830CD31" w:rsidR="00471E1D" w:rsidRPr="00047EFE" w:rsidRDefault="00471E1D">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12.</w:t>
      </w:r>
    </w:p>
    <w:p w14:paraId="233CA120" w14:textId="1789CA73" w:rsidR="00471E1D" w:rsidRPr="00047EFE" w:rsidRDefault="00471E1D">
      <w:pPr>
        <w:rPr>
          <w:rFonts w:ascii="Arial" w:hAnsi="Arial" w:cs="Arial"/>
        </w:rPr>
      </w:pPr>
      <w:r w:rsidRPr="00047EFE">
        <w:rPr>
          <w:rFonts w:ascii="Arial" w:hAnsi="Arial" w:cs="Arial"/>
        </w:rPr>
        <w:t xml:space="preserve">Los estados partes que tengas dos o mas unidades territoriales en la que rijan distintos sistemas jurídicos, podrán declarar en el momento de la firma, </w:t>
      </w:r>
      <w:r w:rsidRPr="00047EFE">
        <w:rPr>
          <w:rFonts w:ascii="Arial" w:hAnsi="Arial" w:cs="Arial"/>
        </w:rPr>
        <w:t>ratificación o adhesión</w:t>
      </w:r>
      <w:r w:rsidRPr="00047EFE">
        <w:rPr>
          <w:rFonts w:ascii="Arial" w:hAnsi="Arial" w:cs="Arial"/>
        </w:rPr>
        <w:t>.</w:t>
      </w:r>
    </w:p>
    <w:p w14:paraId="5D887910" w14:textId="3A3AEEEE" w:rsidR="00FA7F89" w:rsidRPr="00047EFE" w:rsidRDefault="00471E1D">
      <w:pPr>
        <w:rPr>
          <w:rFonts w:ascii="Arial" w:hAnsi="Arial" w:cs="Arial"/>
        </w:rPr>
      </w:pPr>
      <w:r w:rsidRPr="00047EFE">
        <w:rPr>
          <w:rFonts w:ascii="Arial" w:hAnsi="Arial" w:cs="Arial"/>
        </w:rPr>
        <w:t>Tales declaraciones podrán ser modificadas mediante declaraciones ulteriores</w:t>
      </w:r>
      <w:r w:rsidR="00FA7F89" w:rsidRPr="00047EFE">
        <w:rPr>
          <w:rFonts w:ascii="Arial" w:hAnsi="Arial" w:cs="Arial"/>
        </w:rPr>
        <w:t>.</w:t>
      </w:r>
    </w:p>
    <w:p w14:paraId="46F93EC8" w14:textId="1ACF8126" w:rsidR="00FA7F89" w:rsidRPr="00047EFE" w:rsidRDefault="00FA7F89">
      <w:pPr>
        <w:rPr>
          <w:rFonts w:ascii="Arial" w:hAnsi="Arial" w:cs="Arial"/>
        </w:rPr>
      </w:pPr>
      <w:proofErr w:type="spellStart"/>
      <w:r w:rsidRPr="00047EFE">
        <w:rPr>
          <w:rFonts w:ascii="Arial" w:hAnsi="Arial" w:cs="Arial"/>
        </w:rPr>
        <w:t>Articulo</w:t>
      </w:r>
      <w:proofErr w:type="spellEnd"/>
      <w:r w:rsidRPr="00047EFE">
        <w:rPr>
          <w:rFonts w:ascii="Arial" w:hAnsi="Arial" w:cs="Arial"/>
        </w:rPr>
        <w:t xml:space="preserve"> 13.</w:t>
      </w:r>
    </w:p>
    <w:p w14:paraId="19AD5436" w14:textId="790059BE" w:rsidR="00FA7F89" w:rsidRPr="00047EFE" w:rsidRDefault="00FA7F89">
      <w:pPr>
        <w:rPr>
          <w:rFonts w:ascii="Arial" w:hAnsi="Arial" w:cs="Arial"/>
        </w:rPr>
      </w:pPr>
      <w:r w:rsidRPr="00047EFE">
        <w:rPr>
          <w:rFonts w:ascii="Arial" w:hAnsi="Arial" w:cs="Arial"/>
        </w:rPr>
        <w:t>EI instrumento de denuncia será depositado en la Secretaría General de la Organización de los Estados Americanos. Transcurrido un año, contado a partir de la fecha 77 de depósito del instrumento de denuncia, la Convención cesará en sus efectos pare el Estado denunciante, quedando subsistente pare los demás Estados Partes</w:t>
      </w:r>
      <w:r w:rsidRPr="00047EFE">
        <w:rPr>
          <w:rFonts w:ascii="Arial" w:hAnsi="Arial" w:cs="Arial"/>
        </w:rPr>
        <w:t>.</w:t>
      </w:r>
    </w:p>
    <w:p w14:paraId="1D7FBBDF" w14:textId="08CBC341" w:rsidR="00FA7F89" w:rsidRPr="00047EFE" w:rsidRDefault="00FA7F89">
      <w:pPr>
        <w:rPr>
          <w:rFonts w:ascii="Arial" w:hAnsi="Arial" w:cs="Arial"/>
          <w:sz w:val="24"/>
          <w:szCs w:val="24"/>
        </w:rPr>
      </w:pPr>
      <w:proofErr w:type="spellStart"/>
      <w:r w:rsidRPr="00047EFE">
        <w:rPr>
          <w:rFonts w:ascii="Arial" w:hAnsi="Arial" w:cs="Arial"/>
          <w:sz w:val="24"/>
          <w:szCs w:val="24"/>
        </w:rPr>
        <w:t>Articulo</w:t>
      </w:r>
      <w:proofErr w:type="spellEnd"/>
      <w:r w:rsidRPr="00047EFE">
        <w:rPr>
          <w:rFonts w:ascii="Arial" w:hAnsi="Arial" w:cs="Arial"/>
          <w:sz w:val="24"/>
          <w:szCs w:val="24"/>
        </w:rPr>
        <w:t xml:space="preserve"> 14.</w:t>
      </w:r>
    </w:p>
    <w:p w14:paraId="0C0E404D" w14:textId="276DF35D" w:rsidR="00FA7F89" w:rsidRPr="00047EFE" w:rsidRDefault="00047EFE">
      <w:pPr>
        <w:rPr>
          <w:rFonts w:ascii="Arial" w:hAnsi="Arial" w:cs="Arial"/>
        </w:rPr>
      </w:pPr>
      <w:r w:rsidRPr="00047EFE">
        <w:rPr>
          <w:rFonts w:ascii="Arial" w:hAnsi="Arial" w:cs="Arial"/>
        </w:rPr>
        <w:t>La Secretaría General de la Organización de los Estados Americanos notificara a los Estados Miembros de dicha Organización y a los Estados que se hayan adherido a la Convención, las firmas, los depósitos de instrumentos de ratificación, adhesión y denuncia, así como las reserves que hubiere. También les transmitirá las declaraciones previstas en el artículo 12 de la presente Convención.</w:t>
      </w:r>
    </w:p>
    <w:sectPr w:rsidR="00FA7F89" w:rsidRPr="00047EFE" w:rsidSect="00047EFE">
      <w:footerReference w:type="default" r:id="rId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790F1" w14:textId="77777777" w:rsidR="00DA36A9" w:rsidRDefault="00DA36A9" w:rsidP="00047EFE">
      <w:pPr>
        <w:spacing w:after="0" w:line="240" w:lineRule="auto"/>
      </w:pPr>
      <w:r>
        <w:separator/>
      </w:r>
    </w:p>
  </w:endnote>
  <w:endnote w:type="continuationSeparator" w:id="0">
    <w:p w14:paraId="52B7338D" w14:textId="77777777" w:rsidR="00DA36A9" w:rsidRDefault="00DA36A9" w:rsidP="00047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92CA9" w14:textId="0780EB2C" w:rsidR="00047EFE" w:rsidRDefault="00047EFE">
    <w:pPr>
      <w:pStyle w:val="Footer"/>
    </w:pPr>
  </w:p>
  <w:p w14:paraId="77CAADE7" w14:textId="77777777" w:rsidR="00047EFE" w:rsidRDefault="0004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CF95C" w14:textId="77777777" w:rsidR="00DA36A9" w:rsidRDefault="00DA36A9" w:rsidP="00047EFE">
      <w:pPr>
        <w:spacing w:after="0" w:line="240" w:lineRule="auto"/>
      </w:pPr>
      <w:r>
        <w:separator/>
      </w:r>
    </w:p>
  </w:footnote>
  <w:footnote w:type="continuationSeparator" w:id="0">
    <w:p w14:paraId="1290FBA5" w14:textId="77777777" w:rsidR="00DA36A9" w:rsidRDefault="00DA36A9" w:rsidP="00047E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AB"/>
    <w:rsid w:val="00032BCF"/>
    <w:rsid w:val="00047EFE"/>
    <w:rsid w:val="00290D61"/>
    <w:rsid w:val="00435082"/>
    <w:rsid w:val="00471E1D"/>
    <w:rsid w:val="009027DE"/>
    <w:rsid w:val="00AB7C99"/>
    <w:rsid w:val="00D60D6E"/>
    <w:rsid w:val="00D86BD4"/>
    <w:rsid w:val="00D87175"/>
    <w:rsid w:val="00DA36A9"/>
    <w:rsid w:val="00F274AB"/>
    <w:rsid w:val="00F3042A"/>
    <w:rsid w:val="00FA7F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146F"/>
  <w15:chartTrackingRefBased/>
  <w15:docId w15:val="{96AC98C7-B956-4B3F-A28D-8CF39F21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EFE"/>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7EFE"/>
  </w:style>
  <w:style w:type="paragraph" w:styleId="Footer">
    <w:name w:val="footer"/>
    <w:basedOn w:val="Normal"/>
    <w:link w:val="FooterChar"/>
    <w:uiPriority w:val="99"/>
    <w:unhideWhenUsed/>
    <w:rsid w:val="00047EFE"/>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612</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dc:creator>
  <cp:keywords/>
  <dc:description/>
  <cp:lastModifiedBy>Calin</cp:lastModifiedBy>
  <cp:revision>1</cp:revision>
  <dcterms:created xsi:type="dcterms:W3CDTF">2020-06-07T00:03:00Z</dcterms:created>
  <dcterms:modified xsi:type="dcterms:W3CDTF">2020-06-07T01:29:00Z</dcterms:modified>
</cp:coreProperties>
</file>