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Times New Roman" w:hAnsi="Times New Roman" w:cs="Times New Roman"/>
          <w:sz w:val="24"/>
          <w:szCs w:val="24"/>
        </w:rPr>
      </w:pPr>
      <w:r>
        <w:rPr>
          <w:lang w:eastAsia="es-MX"/>
        </w:rPr>
        <w:drawing>
          <wp:anchor distT="0" distB="0" distL="114300" distR="114300" simplePos="0" relativeHeight="251659264" behindDoc="0" locked="0" layoutInCell="1" allowOverlap="1">
            <wp:simplePos x="0" y="0"/>
            <wp:positionH relativeFrom="column">
              <wp:posOffset>774700</wp:posOffset>
            </wp:positionH>
            <wp:positionV relativeFrom="paragraph">
              <wp:posOffset>-503555</wp:posOffset>
            </wp:positionV>
            <wp:extent cx="3814445" cy="1448435"/>
            <wp:effectExtent l="0" t="0" r="0" b="0"/>
            <wp:wrapSquare wrapText="bothSides"/>
            <wp:docPr id="1" name="Imagen 1" descr="Jaguares Negros –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Jaguares Negros – UDS"/>
                    <pic:cNvPicPr>
                      <a:picLocks noChangeAspect="1" noChangeArrowheads="1"/>
                    </pic:cNvPicPr>
                  </pic:nvPicPr>
                  <pic:blipFill>
                    <a:blip r:embed="rId4">
                      <a:extLst>
                        <a:ext uri="{28A0092B-C50C-407E-A947-70E740481C1C}">
                          <a14:useLocalDpi xmlns:a14="http://schemas.microsoft.com/office/drawing/2010/main" val="0"/>
                        </a:ext>
                      </a:extLst>
                    </a:blip>
                    <a:srcRect l="32233" t="1" r="33685" b="30886"/>
                    <a:stretch>
                      <a:fillRect/>
                    </a:stretch>
                  </pic:blipFill>
                  <pic:spPr>
                    <a:xfrm>
                      <a:off x="0" y="0"/>
                      <a:ext cx="3814445" cy="1448435"/>
                    </a:xfrm>
                    <a:prstGeom prst="rect">
                      <a:avLst/>
                    </a:prstGeom>
                    <a:noFill/>
                    <a:ln>
                      <a:noFill/>
                    </a:ln>
                  </pic:spPr>
                </pic:pic>
              </a:graphicData>
            </a:graphic>
          </wp:anchor>
        </w:drawing>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spacing w:line="240" w:lineRule="auto"/>
        <w:jc w:val="center"/>
        <w:rPr>
          <w:rFonts w:ascii="Century Gothic" w:hAnsi="Century Gothic" w:cs="Times New Roman"/>
          <w:sz w:val="36"/>
          <w:szCs w:val="24"/>
        </w:rPr>
      </w:pPr>
    </w:p>
    <w:p>
      <w:pPr>
        <w:spacing w:line="240" w:lineRule="auto"/>
        <w:jc w:val="center"/>
        <w:rPr>
          <w:rFonts w:ascii="Century Gothic" w:hAnsi="Century Gothic" w:cs="Times New Roman"/>
          <w:color w:val="17375E" w:themeColor="text2" w:themeShade="BF"/>
          <w:sz w:val="36"/>
          <w:szCs w:val="24"/>
        </w:rPr>
      </w:pPr>
      <w:r>
        <w:rPr>
          <w:rFonts w:ascii="Century Gothic" w:hAnsi="Century Gothic" w:cs="Times New Roman"/>
          <w:color w:val="17375E" w:themeColor="text2" w:themeShade="BF"/>
          <w:sz w:val="36"/>
          <w:szCs w:val="24"/>
        </w:rPr>
        <w:t>UNIVERSIDAD DEL SURESTE</w:t>
      </w:r>
    </w:p>
    <w:p>
      <w:pPr>
        <w:spacing w:line="240" w:lineRule="auto"/>
        <w:jc w:val="center"/>
        <w:rPr>
          <w:rFonts w:ascii="Century Gothic" w:hAnsi="Century Gothic" w:cs="Times New Roman"/>
          <w:sz w:val="36"/>
          <w:szCs w:val="24"/>
        </w:rPr>
      </w:pPr>
      <w:r>
        <w:rPr>
          <w:lang w:eastAsia="es-MX"/>
        </w:rPr>
        <w:drawing>
          <wp:anchor distT="0" distB="0" distL="114300" distR="114300" simplePos="0" relativeHeight="251660288" behindDoc="0" locked="0" layoutInCell="1" allowOverlap="1">
            <wp:simplePos x="0" y="0"/>
            <wp:positionH relativeFrom="column">
              <wp:posOffset>1163320</wp:posOffset>
            </wp:positionH>
            <wp:positionV relativeFrom="paragraph">
              <wp:posOffset>61595</wp:posOffset>
            </wp:positionV>
            <wp:extent cx="3728720" cy="2096135"/>
            <wp:effectExtent l="0" t="0" r="5080" b="0"/>
            <wp:wrapSquare wrapText="bothSides"/>
            <wp:docPr id="3" name="Imagen 3" descr="Petición · POR UN SERVICIO DE PEDIATRÍA DIGNO EN CAMPOO · Chan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etición · POR UN SERVICIO DE PEDIATRÍA DIGNO EN CAMPOO · Change.o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28720" cy="2096135"/>
                    </a:xfrm>
                    <a:prstGeom prst="rect">
                      <a:avLst/>
                    </a:prstGeom>
                    <a:noFill/>
                    <a:ln>
                      <a:noFill/>
                    </a:ln>
                  </pic:spPr>
                </pic:pic>
              </a:graphicData>
            </a:graphic>
          </wp:anchor>
        </w:drawing>
      </w:r>
    </w:p>
    <w:p>
      <w:pPr>
        <w:spacing w:line="240" w:lineRule="auto"/>
        <w:jc w:val="center"/>
        <w:rPr>
          <w:rFonts w:ascii="Century Gothic" w:hAnsi="Century Gothic" w:cs="Times New Roman"/>
          <w:sz w:val="36"/>
          <w:szCs w:val="24"/>
        </w:rPr>
      </w:pPr>
    </w:p>
    <w:p>
      <w:pPr>
        <w:spacing w:line="240" w:lineRule="auto"/>
        <w:jc w:val="center"/>
        <w:rPr>
          <w:rFonts w:ascii="Century Gothic" w:hAnsi="Century Gothic" w:cs="Times New Roman"/>
          <w:sz w:val="36"/>
          <w:szCs w:val="24"/>
        </w:rPr>
      </w:pPr>
    </w:p>
    <w:p>
      <w:pPr>
        <w:spacing w:line="240" w:lineRule="auto"/>
        <w:jc w:val="center"/>
        <w:rPr>
          <w:rFonts w:ascii="Century Gothic" w:hAnsi="Century Gothic" w:cs="Times New Roman"/>
          <w:color w:val="953735" w:themeColor="accent2" w:themeShade="BF"/>
          <w:sz w:val="44"/>
          <w:szCs w:val="24"/>
        </w:rPr>
      </w:pPr>
    </w:p>
    <w:p>
      <w:pPr>
        <w:spacing w:line="240" w:lineRule="auto"/>
        <w:jc w:val="center"/>
        <w:rPr>
          <w:rFonts w:ascii="Century Gothic" w:hAnsi="Century Gothic" w:cs="Times New Roman"/>
          <w:color w:val="953735" w:themeColor="accent2" w:themeShade="BF"/>
          <w:sz w:val="44"/>
          <w:szCs w:val="24"/>
        </w:rPr>
      </w:pPr>
    </w:p>
    <w:p>
      <w:pPr>
        <w:spacing w:line="240" w:lineRule="auto"/>
        <w:jc w:val="center"/>
        <w:rPr>
          <w:rFonts w:ascii="Century Gothic" w:hAnsi="Century Gothic" w:cs="Times New Roman"/>
          <w:color w:val="953735" w:themeColor="accent2" w:themeShade="BF"/>
          <w:sz w:val="44"/>
          <w:szCs w:val="24"/>
        </w:rPr>
      </w:pPr>
      <w:r>
        <w:rPr>
          <w:rFonts w:ascii="Century Gothic" w:hAnsi="Century Gothic" w:cs="Times New Roman"/>
          <w:color w:val="953735" w:themeColor="accent2" w:themeShade="BF"/>
          <w:sz w:val="44"/>
          <w:szCs w:val="24"/>
        </w:rPr>
        <w:t>Enfermería del Adulto</w:t>
      </w:r>
    </w:p>
    <w:p>
      <w:pPr>
        <w:spacing w:line="240" w:lineRule="auto"/>
        <w:jc w:val="center"/>
        <w:rPr>
          <w:rFonts w:ascii="Century Gothic" w:hAnsi="Century Gothic" w:cs="Times New Roman"/>
          <w:b/>
          <w:color w:val="632523" w:themeColor="accent2" w:themeShade="80"/>
          <w:sz w:val="36"/>
          <w:szCs w:val="24"/>
        </w:rPr>
      </w:pPr>
      <w:r>
        <w:rPr>
          <w:rFonts w:ascii="Century Gothic" w:hAnsi="Century Gothic" w:cs="Times New Roman"/>
          <w:b/>
          <w:color w:val="632523" w:themeColor="accent2" w:themeShade="80"/>
          <w:sz w:val="36"/>
          <w:szCs w:val="24"/>
        </w:rPr>
        <w:t xml:space="preserve">Trabajo </w:t>
      </w:r>
    </w:p>
    <w:p>
      <w:pPr>
        <w:spacing w:line="240" w:lineRule="auto"/>
        <w:jc w:val="center"/>
        <w:rPr>
          <w:rFonts w:hint="default" w:ascii="Century Gothic" w:hAnsi="Century Gothic" w:cs="Times New Roman"/>
          <w:sz w:val="28"/>
          <w:szCs w:val="24"/>
          <w:lang w:val="es-MX"/>
        </w:rPr>
      </w:pPr>
      <w:r>
        <w:rPr>
          <w:rFonts w:hint="default" w:ascii="Century Gothic" w:hAnsi="Century Gothic" w:cs="Times New Roman"/>
          <w:sz w:val="28"/>
          <w:szCs w:val="24"/>
          <w:lang w:val="es-MX"/>
        </w:rPr>
        <w:t>Historia natural de Gastroenteritis.</w:t>
      </w:r>
    </w:p>
    <w:p>
      <w:pPr>
        <w:spacing w:line="240" w:lineRule="auto"/>
        <w:rPr>
          <w:rFonts w:ascii="Century Gothic" w:hAnsi="Century Gothic" w:cs="Times New Roman"/>
          <w:sz w:val="24"/>
          <w:szCs w:val="24"/>
        </w:rPr>
      </w:pPr>
      <w:r>
        <w:rPr>
          <w:rFonts w:ascii="Century Gothic" w:hAnsi="Century Gothic" w:cs="Times New Roman"/>
          <w:b/>
          <w:color w:val="31859C" w:themeColor="accent5" w:themeShade="BF"/>
          <w:sz w:val="24"/>
          <w:szCs w:val="24"/>
        </w:rPr>
        <w:t>Catedrático:</w:t>
      </w:r>
      <w:r>
        <w:rPr>
          <w:rFonts w:ascii="Century Gothic" w:hAnsi="Century Gothic" w:cs="Times New Roman"/>
          <w:color w:val="31859C" w:themeColor="accent5" w:themeShade="BF"/>
          <w:sz w:val="24"/>
          <w:szCs w:val="24"/>
        </w:rPr>
        <w:t xml:space="preserve"> </w:t>
      </w:r>
      <w:r>
        <w:rPr>
          <w:rFonts w:ascii="Century Gothic" w:hAnsi="Century Gothic" w:cs="Times New Roman"/>
          <w:sz w:val="24"/>
          <w:szCs w:val="24"/>
        </w:rPr>
        <w:t>M.A.S.S. Edgar Geovanny Liévano Montoya</w:t>
      </w:r>
    </w:p>
    <w:p>
      <w:pPr>
        <w:spacing w:line="240" w:lineRule="auto"/>
        <w:jc w:val="both"/>
        <w:rPr>
          <w:rFonts w:ascii="Century Gothic" w:hAnsi="Century Gothic" w:cs="Times New Roman"/>
          <w:sz w:val="24"/>
          <w:szCs w:val="24"/>
        </w:rPr>
      </w:pPr>
      <w:r>
        <w:rPr>
          <w:rFonts w:ascii="Century Gothic" w:hAnsi="Century Gothic" w:cs="Times New Roman"/>
          <w:b/>
          <w:color w:val="E46C0A" w:themeColor="accent6" w:themeShade="BF"/>
          <w:sz w:val="24"/>
          <w:szCs w:val="24"/>
        </w:rPr>
        <w:t>Alumna:</w:t>
      </w:r>
      <w:r>
        <w:rPr>
          <w:rFonts w:ascii="Century Gothic" w:hAnsi="Century Gothic" w:cs="Times New Roman"/>
          <w:color w:val="E46C0A" w:themeColor="accent6" w:themeShade="BF"/>
          <w:sz w:val="24"/>
          <w:szCs w:val="24"/>
        </w:rPr>
        <w:t xml:space="preserve"> </w:t>
      </w:r>
      <w:r>
        <w:rPr>
          <w:rFonts w:ascii="Century Gothic" w:hAnsi="Century Gothic" w:cs="Times New Roman"/>
          <w:sz w:val="24"/>
          <w:szCs w:val="24"/>
        </w:rPr>
        <w:t>Abigail Escobar Caballero</w:t>
      </w:r>
    </w:p>
    <w:p>
      <w:pPr>
        <w:spacing w:line="240" w:lineRule="auto"/>
        <w:jc w:val="both"/>
        <w:rPr>
          <w:rFonts w:ascii="Times New Roman" w:hAnsi="Times New Roman" w:cs="Times New Roman"/>
          <w:sz w:val="24"/>
          <w:szCs w:val="24"/>
        </w:rPr>
      </w:pPr>
    </w:p>
    <w:p>
      <w:pPr>
        <w:spacing w:line="240" w:lineRule="auto"/>
        <w:jc w:val="center"/>
        <w:rPr>
          <w:rFonts w:ascii="Century Gothic" w:hAnsi="Century Gothic" w:cs="Times New Roman"/>
          <w:sz w:val="24"/>
          <w:szCs w:val="24"/>
        </w:rPr>
      </w:pPr>
      <w:r>
        <w:rPr>
          <w:rFonts w:ascii="Century Gothic" w:hAnsi="Century Gothic" w:cs="Times New Roman"/>
          <w:sz w:val="24"/>
          <w:szCs w:val="24"/>
        </w:rPr>
        <w:t>6to Cuatrimestre</w:t>
      </w:r>
    </w:p>
    <w:p>
      <w:pPr>
        <w:spacing w:line="240" w:lineRule="auto"/>
        <w:jc w:val="center"/>
        <w:rPr>
          <w:rFonts w:ascii="Century Gothic" w:hAnsi="Century Gothic" w:cs="Times New Roman"/>
          <w:sz w:val="24"/>
          <w:szCs w:val="24"/>
        </w:rPr>
      </w:pPr>
      <w:r>
        <w:rPr>
          <w:rFonts w:ascii="Century Gothic" w:hAnsi="Century Gothic" w:cs="Times New Roman"/>
          <w:sz w:val="24"/>
          <w:szCs w:val="24"/>
        </w:rPr>
        <w:t>Licenciatura en Enfermería</w:t>
      </w:r>
    </w:p>
    <w:p>
      <w:pPr>
        <w:spacing w:line="240" w:lineRule="auto"/>
        <w:jc w:val="center"/>
        <w:rPr>
          <w:rFonts w:ascii="Century Gothic" w:hAnsi="Century Gothic" w:cs="Times New Roman"/>
          <w:sz w:val="24"/>
          <w:szCs w:val="24"/>
        </w:rPr>
      </w:pPr>
      <w:r>
        <w:rPr>
          <w:rFonts w:hint="default" w:ascii="Century Gothic" w:hAnsi="Century Gothic" w:cs="Times New Roman"/>
          <w:sz w:val="24"/>
          <w:szCs w:val="24"/>
          <w:lang w:val="es-MX"/>
        </w:rPr>
        <w:t>09 de Agosto de</w:t>
      </w:r>
      <w:bookmarkStart w:id="0" w:name="_GoBack"/>
      <w:bookmarkEnd w:id="0"/>
      <w:r>
        <w:rPr>
          <w:rFonts w:ascii="Century Gothic" w:hAnsi="Century Gothic" w:cs="Times New Roman"/>
          <w:sz w:val="24"/>
          <w:szCs w:val="24"/>
        </w:rPr>
        <w:t xml:space="preserve"> 2020</w:t>
      </w:r>
    </w:p>
    <w:p>
      <w:pPr>
        <w:jc w:val="center"/>
        <w:rPr>
          <w:rFonts w:ascii="Century Gothic" w:hAnsi="Century Gothic" w:cs="Times New Roman"/>
          <w:sz w:val="24"/>
          <w:szCs w:val="24"/>
        </w:rPr>
      </w:pPr>
      <w:r>
        <w:rPr>
          <w:rFonts w:ascii="Century Gothic" w:hAnsi="Century Gothic" w:cs="Times New Roman"/>
          <w:sz w:val="24"/>
          <w:szCs w:val="24"/>
        </w:rPr>
        <w:t>San Cristóbal de las Casas, Chiapas, México.</w:t>
      </w:r>
    </w:p>
    <w:p>
      <w:pPr>
        <w:rPr>
          <w:rFonts w:ascii="Century Gothic" w:hAnsi="Century Gothic" w:cs="Times New Roman"/>
          <w:sz w:val="24"/>
          <w:szCs w:val="24"/>
        </w:rPr>
      </w:pPr>
    </w:p>
    <w:p>
      <w:pPr>
        <w:rPr>
          <w:rFonts w:ascii="Century Gothic" w:hAnsi="Century Gothic" w:cs="Times New Roman"/>
          <w:sz w:val="24"/>
          <w:szCs w:val="24"/>
        </w:rPr>
      </w:pPr>
    </w:p>
    <w:p>
      <w:pPr>
        <w:rPr>
          <w:rFonts w:ascii="Century Gothic" w:hAnsi="Century Gothic" w:cs="Times New Roman"/>
          <w:sz w:val="24"/>
          <w:szCs w:val="24"/>
        </w:rPr>
      </w:pPr>
    </w:p>
    <w:p>
      <w:pPr>
        <w:pStyle w:val="3"/>
        <w:keepNext w:val="0"/>
        <w:keepLines w:val="0"/>
        <w:widowControl/>
        <w:suppressLineNumbers w:val="0"/>
        <w:jc w:val="both"/>
        <w:rPr>
          <w:rFonts w:hint="default" w:ascii="Century Gothic" w:hAnsi="Century Gothic" w:cs="Century Gothic"/>
          <w:b/>
          <w:bCs/>
          <w:color w:val="000000" w:themeColor="text1"/>
          <w:sz w:val="24"/>
          <w:szCs w:val="24"/>
          <w:u w:val="none"/>
          <w14:textFill>
            <w14:solidFill>
              <w14:schemeClr w14:val="tx1"/>
            </w14:solidFill>
          </w14:textFill>
        </w:rPr>
      </w:pPr>
      <w:r>
        <w:rPr>
          <w:rFonts w:hint="default" w:ascii="Century Gothic" w:hAnsi="Century Gothic" w:cs="Century Gothic"/>
          <w:b/>
          <w:bCs/>
          <w:color w:val="000000" w:themeColor="text1"/>
          <w:sz w:val="24"/>
          <w:szCs w:val="24"/>
          <w:u w:val="none"/>
          <w14:textFill>
            <w14:solidFill>
              <w14:schemeClr w14:val="tx1"/>
            </w14:solidFill>
          </w14:textFill>
        </w:rPr>
        <w:t>Qué es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La gastroenteritis es una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infección o inflamación del revestimiento interno (mucosa) del estómago y el intestino delgado</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que puede estar causada por agentes infecciosos (virus, bacterias, parásitos), toxinas químicas y fármacos.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En los países más desarrollados, la morbilidad (cantidad de personas que enferman en un lugar y período de tiempo determinado en relación a la población general) por este virus estomacal se acerca a los 38 millones de casos al año, se asocia a una Mortalidad de 325-425 casos al año y es una causa frecuente de hospitalización en la población pediátrica (9% en menores de 5 años).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En los países en vías de desarrollo el impacto en es muy distinto. Según datos de la </w: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begin"/>
      </w:r>
      <w:r>
        <w:rPr>
          <w:rFonts w:hint="default" w:ascii="Century Gothic" w:hAnsi="Century Gothic" w:cs="Century Gothic"/>
          <w:b w:val="0"/>
          <w:bCs w:val="0"/>
          <w:color w:val="000000" w:themeColor="text1"/>
          <w:sz w:val="24"/>
          <w:szCs w:val="24"/>
          <w:u w:val="none"/>
          <w14:textFill>
            <w14:solidFill>
              <w14:schemeClr w14:val="tx1"/>
            </w14:solidFill>
          </w14:textFill>
        </w:rPr>
        <w:instrText xml:space="preserve"> HYPERLINK "http://www.who.int/mediacentre/factsheets/fs330/es/" \t "https://cuidateplus.marca.com/enfermedades/digestivas/_blank" </w:instrTex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separate"/>
      </w:r>
      <w:r>
        <w:rPr>
          <w:rStyle w:val="12"/>
          <w:rFonts w:hint="default" w:ascii="Century Gothic" w:hAnsi="Century Gothic" w:cs="Century Gothic"/>
          <w:b w:val="0"/>
          <w:bCs w:val="0"/>
          <w:color w:val="000000" w:themeColor="text1"/>
          <w:sz w:val="24"/>
          <w:szCs w:val="24"/>
          <w:u w:val="none"/>
          <w14:textFill>
            <w14:solidFill>
              <w14:schemeClr w14:val="tx1"/>
            </w14:solidFill>
          </w14:textFill>
        </w:rPr>
        <w:t>Organización Mundial de la Salud (OMS)</w: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end"/>
      </w:r>
      <w:r>
        <w:rPr>
          <w:rFonts w:hint="default" w:ascii="Century Gothic" w:hAnsi="Century Gothic" w:cs="Century Gothic"/>
          <w:b w:val="0"/>
          <w:bCs w:val="0"/>
          <w:color w:val="000000" w:themeColor="text1"/>
          <w:sz w:val="24"/>
          <w:szCs w:val="24"/>
          <w:u w:val="none"/>
          <w14:textFill>
            <w14:solidFill>
              <w14:schemeClr w14:val="tx1"/>
            </w14:solidFill>
          </w14:textFill>
        </w:rPr>
        <w:t>, la gastroenteritis y las enfermedades diarreicas:</w:t>
      </w:r>
    </w:p>
    <w:p>
      <w:pPr>
        <w:keepNext w:val="0"/>
        <w:keepLines w:val="0"/>
        <w:widowControl/>
        <w:numPr>
          <w:ilvl w:val="0"/>
          <w:numId w:val="1"/>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Representan la segunda mayor causa de muerte de niños menores de cinco años.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1"/>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Son causa de muerte de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760.000 niños menores de cinco años cada año</w:t>
      </w:r>
      <w:r>
        <w:rPr>
          <w:rFonts w:hint="default" w:ascii="Century Gothic" w:hAnsi="Century Gothic" w:cs="Century Gothic"/>
          <w:b w:val="0"/>
          <w:bCs w:val="0"/>
          <w:color w:val="000000" w:themeColor="text1"/>
          <w:sz w:val="24"/>
          <w:szCs w:val="24"/>
          <w:u w:val="none"/>
          <w14:textFill>
            <w14:solidFill>
              <w14:schemeClr w14:val="tx1"/>
            </w14:solidFill>
          </w14:textFill>
        </w:rPr>
        <w:t>.</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1"/>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Una proporción significativa de las enfermedades diarreicas se podrían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 xml:space="preserve">prevenir mediante el acceso al agua potable y a servicios adecuados </w:t>
      </w:r>
      <w:r>
        <w:rPr>
          <w:rFonts w:hint="default" w:ascii="Century Gothic" w:hAnsi="Century Gothic" w:cs="Century Gothic"/>
          <w:b w:val="0"/>
          <w:bCs w:val="0"/>
          <w:color w:val="000000" w:themeColor="text1"/>
          <w:sz w:val="24"/>
          <w:szCs w:val="24"/>
          <w:u w:val="none"/>
          <w14:textFill>
            <w14:solidFill>
              <w14:schemeClr w14:val="tx1"/>
            </w14:solidFill>
          </w14:textFill>
        </w:rPr>
        <w:t>de saneamiento e higiene.</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1"/>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En todo el mundo se producen unos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1.700 millones de casos de enfermedades diarreicas</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cada año.</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pStyle w:val="3"/>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Causas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La gastroenteritis se puede producir por tres tipos de microorganismos: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virus</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parásitos</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y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bacterias</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Estos organismos, presentes en las heces de un infectado,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pueden contaminar alimentos y bebidas</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así como otros objetos (cubiertos, platos y otros utensilios), y se transmiten cuando una persona entra en contacto con ellos. También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se pueden transmitir de una persona a otra por contacto directo</w:t>
      </w:r>
      <w:r>
        <w:rPr>
          <w:rFonts w:hint="default" w:ascii="Century Gothic" w:hAnsi="Century Gothic" w:cs="Century Gothic"/>
          <w:b w:val="0"/>
          <w:bCs w:val="0"/>
          <w:color w:val="000000" w:themeColor="text1"/>
          <w:sz w:val="24"/>
          <w:szCs w:val="24"/>
          <w:u w:val="none"/>
          <w14:textFill>
            <w14:solidFill>
              <w14:schemeClr w14:val="tx1"/>
            </w14:solidFill>
          </w14:textFill>
        </w:rPr>
        <w:t>.</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Los virus más comunes que causan gastroenteritis virales son:</w:t>
      </w:r>
    </w:p>
    <w:p>
      <w:pPr>
        <w:keepNext w:val="0"/>
        <w:keepLines w:val="0"/>
        <w:widowControl/>
        <w:numPr>
          <w:ilvl w:val="0"/>
          <w:numId w:val="2"/>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Rotavirus</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El </w: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begin"/>
      </w:r>
      <w:r>
        <w:rPr>
          <w:rFonts w:hint="default" w:ascii="Century Gothic" w:hAnsi="Century Gothic" w:cs="Century Gothic"/>
          <w:b w:val="0"/>
          <w:bCs w:val="0"/>
          <w:color w:val="000000" w:themeColor="text1"/>
          <w:sz w:val="24"/>
          <w:szCs w:val="24"/>
          <w:u w:val="none"/>
          <w14:textFill>
            <w14:solidFill>
              <w14:schemeClr w14:val="tx1"/>
            </w14:solidFill>
          </w14:textFill>
        </w:rPr>
        <w:instrText xml:space="preserve"> HYPERLINK "https://cuidateplus.marca.com/enfermedades/infecciosas/rotavirus.html" \o "Rotavirus" \t "https://cuidateplus.marca.com/enfermedades/digestivas/_self" </w:instrTex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separate"/>
      </w:r>
      <w:r>
        <w:rPr>
          <w:rStyle w:val="12"/>
          <w:rFonts w:hint="default" w:ascii="Century Gothic" w:hAnsi="Century Gothic" w:cs="Century Gothic"/>
          <w:b w:val="0"/>
          <w:bCs w:val="0"/>
          <w:color w:val="000000" w:themeColor="text1"/>
          <w:sz w:val="24"/>
          <w:szCs w:val="24"/>
          <w:u w:val="none"/>
          <w14:textFill>
            <w14:solidFill>
              <w14:schemeClr w14:val="tx1"/>
            </w14:solidFill>
          </w14:textFill>
        </w:rPr>
        <w:t>rotavirus</w: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end"/>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es la principal causa de gastroenteritis aguda en niños, aunque también puede infectar a personas adultas.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2"/>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Norovirus</w:t>
      </w:r>
      <w:r>
        <w:rPr>
          <w:rFonts w:hint="default" w:ascii="Century Gothic" w:hAnsi="Century Gothic" w:cs="Century Gothic"/>
          <w:b w:val="0"/>
          <w:bCs w:val="0"/>
          <w:color w:val="000000" w:themeColor="text1"/>
          <w:sz w:val="24"/>
          <w:szCs w:val="24"/>
          <w:u w:val="none"/>
          <w14:textFill>
            <w14:solidFill>
              <w14:schemeClr w14:val="tx1"/>
            </w14:solidFill>
          </w14:textFill>
        </w:rPr>
        <w:t>: Afecta a personas de todas las edades, pero su contagio es muy frecuente entre los niños en edad escolar.</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2"/>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Adenovirus entérico</w:t>
      </w:r>
      <w:r>
        <w:rPr>
          <w:rFonts w:hint="default" w:ascii="Century Gothic" w:hAnsi="Century Gothic" w:cs="Century Gothic"/>
          <w:b w:val="0"/>
          <w:bCs w:val="0"/>
          <w:color w:val="000000" w:themeColor="text1"/>
          <w:sz w:val="24"/>
          <w:szCs w:val="24"/>
          <w:u w:val="none"/>
          <w14:textFill>
            <w14:solidFill>
              <w14:schemeClr w14:val="tx1"/>
            </w14:solidFill>
          </w14:textFill>
        </w:rPr>
        <w:t>: Los adenovirus son la causa de una buena parte de los casos de gastroenteritis en niños pequeños y representan el segundo agente viral más común causante de diarrea después del rotavirus.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2"/>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Astrovirus</w:t>
      </w:r>
      <w:r>
        <w:rPr>
          <w:rFonts w:hint="default" w:ascii="Century Gothic" w:hAnsi="Century Gothic" w:cs="Century Gothic"/>
          <w:b w:val="0"/>
          <w:bCs w:val="0"/>
          <w:color w:val="000000" w:themeColor="text1"/>
          <w:sz w:val="24"/>
          <w:szCs w:val="24"/>
          <w:u w:val="none"/>
          <w14:textFill>
            <w14:solidFill>
              <w14:schemeClr w14:val="tx1"/>
            </w14:solidFill>
          </w14:textFill>
        </w:rPr>
        <w:t>: Son reconocidos como otro de los agentes virales más comunes de la gastroenteritis infantil en todo el mundo. Inicialmente fueron asociados con brotes de diarrea en niños en unidades de maternidad.</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Otros virus, como el citomegalovirus y el enterovirus, pueden causar gastroenteritis en personas inmunodeprimidas.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Entre las bacterias que más frecuentemente causan gastroenteritis cabe destacar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Escherichia coli</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Bacillus cereus</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Shigella</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Salmonella</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y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Yersinia</w:t>
      </w:r>
      <w:r>
        <w:rPr>
          <w:rFonts w:hint="default" w:ascii="Century Gothic" w:hAnsi="Century Gothic" w:cs="Century Gothic"/>
          <w:b w:val="0"/>
          <w:bCs w:val="0"/>
          <w:color w:val="000000" w:themeColor="text1"/>
          <w:sz w:val="24"/>
          <w:szCs w:val="24"/>
          <w:u w:val="none"/>
          <w14:textFill>
            <w14:solidFill>
              <w14:schemeClr w14:val="tx1"/>
            </w14:solidFill>
          </w14:textFill>
        </w:rPr>
        <w:t>, entre otras.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Finalmente, entre los parásitos se encuentran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Giarida lamblia</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Cryptosporidium</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y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Entamoeba histolytica</w:t>
      </w:r>
      <w:r>
        <w:rPr>
          <w:rFonts w:hint="default" w:ascii="Century Gothic" w:hAnsi="Century Gothic" w:cs="Century Gothic"/>
          <w:b w:val="0"/>
          <w:bCs w:val="0"/>
          <w:color w:val="000000" w:themeColor="text1"/>
          <w:sz w:val="24"/>
          <w:szCs w:val="24"/>
          <w:u w:val="none"/>
          <w14:textFill>
            <w14:solidFill>
              <w14:schemeClr w14:val="tx1"/>
            </w14:solidFill>
          </w14:textFill>
        </w:rPr>
        <w:t>.</w:t>
      </w:r>
    </w:p>
    <w:p>
      <w:pPr>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eastAsia="SimSun" w:cs="Century Gothic"/>
          <w:b w:val="0"/>
          <w:bCs w:val="0"/>
          <w:color w:val="000000" w:themeColor="text1"/>
          <w:kern w:val="0"/>
          <w:sz w:val="24"/>
          <w:szCs w:val="24"/>
          <w:u w:val="none"/>
          <w:lang w:val="en-US" w:eastAsia="zh-CN" w:bidi="ar"/>
          <w14:textFill>
            <w14:solidFill>
              <w14:schemeClr w14:val="tx1"/>
            </w14:solidFill>
          </w14:textFill>
        </w:rPr>
        <w:fldChar w:fldCharType="begin"/>
      </w:r>
      <w:r>
        <w:rPr>
          <w:rFonts w:hint="default" w:ascii="Century Gothic" w:hAnsi="Century Gothic" w:eastAsia="SimSun" w:cs="Century Gothic"/>
          <w:b w:val="0"/>
          <w:bCs w:val="0"/>
          <w:color w:val="000000" w:themeColor="text1"/>
          <w:kern w:val="0"/>
          <w:sz w:val="24"/>
          <w:szCs w:val="24"/>
          <w:u w:val="none"/>
          <w:lang w:val="en-US" w:eastAsia="zh-CN" w:bidi="ar"/>
          <w14:textFill>
            <w14:solidFill>
              <w14:schemeClr w14:val="tx1"/>
            </w14:solidFill>
          </w14:textFill>
        </w:rPr>
        <w:instrText xml:space="preserve"> HYPERLINK "https://cuidateplus-mediktor.marca.com/es" \t "https://cuidateplus.marca.com/enfermedades/digestivas/_blank" </w:instrText>
      </w:r>
      <w:r>
        <w:rPr>
          <w:rFonts w:hint="default" w:ascii="Century Gothic" w:hAnsi="Century Gothic" w:eastAsia="SimSun" w:cs="Century Gothic"/>
          <w:b w:val="0"/>
          <w:bCs w:val="0"/>
          <w:color w:val="000000" w:themeColor="text1"/>
          <w:kern w:val="0"/>
          <w:sz w:val="24"/>
          <w:szCs w:val="24"/>
          <w:u w:val="none"/>
          <w:lang w:val="en-US" w:eastAsia="zh-CN" w:bidi="ar"/>
          <w14:textFill>
            <w14:solidFill>
              <w14:schemeClr w14:val="tx1"/>
            </w14:solidFill>
          </w14:textFill>
        </w:rPr>
        <w:fldChar w:fldCharType="separate"/>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2"/>
          <w:rFonts w:hint="default" w:ascii="Century Gothic" w:hAnsi="Century Gothic" w:cs="Century Gothic"/>
          <w:b w:val="0"/>
          <w:bCs w:val="0"/>
          <w:color w:val="000000" w:themeColor="text1"/>
          <w:sz w:val="24"/>
          <w:szCs w:val="24"/>
          <w:u w:val="none"/>
          <w14:textFill>
            <w14:solidFill>
              <w14:schemeClr w14:val="tx1"/>
            </w14:solidFill>
          </w14:textFill>
        </w:rPr>
        <w:t>Evalúa tus síntomas</w:t>
      </w:r>
    </w:p>
    <w:p>
      <w:pPr>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eastAsia="SimSun" w:cs="Century Gothic"/>
          <w:b w:val="0"/>
          <w:bCs w:val="0"/>
          <w:color w:val="000000" w:themeColor="text1"/>
          <w:kern w:val="0"/>
          <w:sz w:val="24"/>
          <w:szCs w:val="24"/>
          <w:u w:val="none"/>
          <w:lang w:val="en-US" w:eastAsia="zh-CN" w:bidi="ar"/>
          <w14:textFill>
            <w14:solidFill>
              <w14:schemeClr w14:val="tx1"/>
            </w14:solidFill>
          </w14:textFill>
        </w:rPr>
        <w:fldChar w:fldCharType="end"/>
      </w:r>
    </w:p>
    <w:p>
      <w:pPr>
        <w:pStyle w:val="3"/>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Síntomas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La gastroenteritis se caracteriza por los siguientes síntomas:</w:t>
      </w:r>
    </w:p>
    <w:p>
      <w:pPr>
        <w:keepNext w:val="0"/>
        <w:keepLines w:val="0"/>
        <w:widowControl/>
        <w:numPr>
          <w:ilvl w:val="0"/>
          <w:numId w:val="3"/>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Dolores abdominales.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3"/>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Vómitos.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3"/>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Náuseas.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3"/>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fldChar w:fldCharType="begin"/>
      </w:r>
      <w:r>
        <w:rPr>
          <w:rStyle w:val="13"/>
          <w:rFonts w:hint="default" w:ascii="Century Gothic" w:hAnsi="Century Gothic" w:cs="Century Gothic"/>
          <w:b w:val="0"/>
          <w:bCs w:val="0"/>
          <w:color w:val="000000" w:themeColor="text1"/>
          <w:sz w:val="24"/>
          <w:szCs w:val="24"/>
          <w:u w:val="none"/>
          <w14:textFill>
            <w14:solidFill>
              <w14:schemeClr w14:val="tx1"/>
            </w14:solidFill>
          </w14:textFill>
        </w:rPr>
        <w:instrText xml:space="preserve"> HYPERLINK "https://cuidateplus.marca.com/enfermedades/digestivas/diarrea.html" \t "https://cuidateplus.marca.com/enfermedades/digestivas/_self" </w:instrText>
      </w:r>
      <w:r>
        <w:rPr>
          <w:rStyle w:val="13"/>
          <w:rFonts w:hint="default" w:ascii="Century Gothic" w:hAnsi="Century Gothic" w:cs="Century Gothic"/>
          <w:b w:val="0"/>
          <w:bCs w:val="0"/>
          <w:color w:val="000000" w:themeColor="text1"/>
          <w:sz w:val="24"/>
          <w:szCs w:val="24"/>
          <w:u w:val="none"/>
          <w14:textFill>
            <w14:solidFill>
              <w14:schemeClr w14:val="tx1"/>
            </w14:solidFill>
          </w14:textFill>
        </w:rPr>
        <w:fldChar w:fldCharType="separate"/>
      </w:r>
      <w:r>
        <w:rPr>
          <w:rStyle w:val="12"/>
          <w:rFonts w:hint="default" w:ascii="Century Gothic" w:hAnsi="Century Gothic" w:cs="Century Gothic"/>
          <w:b w:val="0"/>
          <w:bCs w:val="0"/>
          <w:color w:val="000000" w:themeColor="text1"/>
          <w:sz w:val="24"/>
          <w:szCs w:val="24"/>
          <w:u w:val="none"/>
          <w14:textFill>
            <w14:solidFill>
              <w14:schemeClr w14:val="tx1"/>
            </w14:solidFill>
          </w14:textFill>
        </w:rPr>
        <w:t>Diarrea</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fldChar w:fldCharType="end"/>
      </w:r>
      <w:r>
        <w:rPr>
          <w:rStyle w:val="13"/>
          <w:rFonts w:hint="default" w:ascii="Century Gothic" w:hAnsi="Century Gothic" w:cs="Century Gothic"/>
          <w:b w:val="0"/>
          <w:bCs w:val="0"/>
          <w:color w:val="000000" w:themeColor="text1"/>
          <w:sz w:val="24"/>
          <w:szCs w:val="24"/>
          <w:u w:val="none"/>
          <w14:textFill>
            <w14:solidFill>
              <w14:schemeClr w14:val="tx1"/>
            </w14:solidFill>
          </w14:textFill>
        </w:rPr>
        <w:t>.</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3"/>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En ocasiones, fiebre y</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 xml:space="preserve">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fldChar w:fldCharType="begin"/>
      </w:r>
      <w:r>
        <w:rPr>
          <w:rStyle w:val="13"/>
          <w:rFonts w:hint="default" w:ascii="Century Gothic" w:hAnsi="Century Gothic" w:cs="Century Gothic"/>
          <w:b w:val="0"/>
          <w:bCs w:val="0"/>
          <w:color w:val="000000" w:themeColor="text1"/>
          <w:sz w:val="24"/>
          <w:szCs w:val="24"/>
          <w:u w:val="none"/>
          <w14:textFill>
            <w14:solidFill>
              <w14:schemeClr w14:val="tx1"/>
            </w14:solidFill>
          </w14:textFill>
        </w:rPr>
        <w:instrText xml:space="preserve"> HYPERLINK "https://cuidateplus.marca.com/enfermedades/neurologicas/cefaleas.html" \t "https://cuidateplus.marca.com/enfermedades/digestivas/_self" </w:instrText>
      </w:r>
      <w:r>
        <w:rPr>
          <w:rStyle w:val="13"/>
          <w:rFonts w:hint="default" w:ascii="Century Gothic" w:hAnsi="Century Gothic" w:cs="Century Gothic"/>
          <w:b w:val="0"/>
          <w:bCs w:val="0"/>
          <w:color w:val="000000" w:themeColor="text1"/>
          <w:sz w:val="24"/>
          <w:szCs w:val="24"/>
          <w:u w:val="none"/>
          <w14:textFill>
            <w14:solidFill>
              <w14:schemeClr w14:val="tx1"/>
            </w14:solidFill>
          </w14:textFill>
        </w:rPr>
        <w:fldChar w:fldCharType="separate"/>
      </w:r>
      <w:r>
        <w:rPr>
          <w:rStyle w:val="12"/>
          <w:rFonts w:hint="default" w:ascii="Century Gothic" w:hAnsi="Century Gothic" w:cs="Century Gothic"/>
          <w:b w:val="0"/>
          <w:bCs w:val="0"/>
          <w:color w:val="000000" w:themeColor="text1"/>
          <w:sz w:val="24"/>
          <w:szCs w:val="24"/>
          <w:u w:val="none"/>
          <w14:textFill>
            <w14:solidFill>
              <w14:schemeClr w14:val="tx1"/>
            </w14:solidFill>
          </w14:textFill>
        </w:rPr>
        <w:t>dolor de cabeza</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fldChar w:fldCharType="end"/>
      </w:r>
      <w:r>
        <w:rPr>
          <w:rStyle w:val="13"/>
          <w:rFonts w:hint="default" w:ascii="Century Gothic" w:hAnsi="Century Gothic" w:cs="Century Gothic"/>
          <w:b w:val="0"/>
          <w:bCs w:val="0"/>
          <w:color w:val="000000" w:themeColor="text1"/>
          <w:sz w:val="24"/>
          <w:szCs w:val="24"/>
          <w:u w:val="none"/>
          <w14:textFill>
            <w14:solidFill>
              <w14:schemeClr w14:val="tx1"/>
            </w14:solidFill>
          </w14:textFill>
        </w:rPr>
        <w:t>.</w:t>
      </w:r>
    </w:p>
    <w:p>
      <w:pPr>
        <w:pStyle w:val="3"/>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Prevención</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Dado que las gastroenteritis se transmiten fácilmente de persona a persona, es conveniente extremar las medidas de precaución, en especial el lavado de manos frecuente por parte de los afectados y las personas de su entorno.</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Existen vacunas frente al rotavirus, el principal virus causante de gastroenteritis en niños, que se administran en forma bebida.</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También es conveniente adoptar precauciones cuando se consumen alimentos que pueden estar contaminados con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Salmonella</w:t>
      </w:r>
      <w:r>
        <w:rPr>
          <w:rFonts w:hint="default" w:ascii="Century Gothic" w:hAnsi="Century Gothic" w:cs="Century Gothic"/>
          <w:b w:val="0"/>
          <w:bCs w:val="0"/>
          <w:color w:val="000000" w:themeColor="text1"/>
          <w:sz w:val="24"/>
          <w:szCs w:val="24"/>
          <w:u w:val="none"/>
          <w14:textFill>
            <w14:solidFill>
              <w14:schemeClr w14:val="tx1"/>
            </w14:solidFill>
          </w14:textFill>
        </w:rPr>
        <w:t>, como es el caso de los productos elaborados con huevo crudo.</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Gran parte de las gastroenteritis estivales se deben a la ingestión de agua no tratada. Cuando se viaje a sitios en los que se bebe agua extraída de pozos o fuentes, es recomendable que el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agua</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que se emplee para beber o limpiar alimentos que no vayan a ser cocinados sea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hervida o esterilizada con lejía</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(una gota de lejía por cada litro de agua). </w:t>
      </w:r>
    </w:p>
    <w:p>
      <w:pPr>
        <w:pStyle w:val="3"/>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Tipos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Como se ha mencionado antes, los virus más comunes que causan gastroenteritis virales son:</w:t>
      </w:r>
    </w:p>
    <w:p>
      <w:pPr>
        <w:keepNext w:val="0"/>
        <w:keepLines w:val="0"/>
        <w:widowControl/>
        <w:numPr>
          <w:ilvl w:val="0"/>
          <w:numId w:val="4"/>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Rotavirus</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El </w: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begin"/>
      </w:r>
      <w:r>
        <w:rPr>
          <w:rFonts w:hint="default" w:ascii="Century Gothic" w:hAnsi="Century Gothic" w:cs="Century Gothic"/>
          <w:b w:val="0"/>
          <w:bCs w:val="0"/>
          <w:color w:val="000000" w:themeColor="text1"/>
          <w:sz w:val="24"/>
          <w:szCs w:val="24"/>
          <w:u w:val="none"/>
          <w14:textFill>
            <w14:solidFill>
              <w14:schemeClr w14:val="tx1"/>
            </w14:solidFill>
          </w14:textFill>
        </w:rPr>
        <w:instrText xml:space="preserve"> HYPERLINK "https://cuidateplus.marca.com/enfermedades/infecciosas/rotavirus.html" \o "Rotavirus" \t "https://cuidateplus.marca.com/enfermedades/digestivas/_self" </w:instrTex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separate"/>
      </w:r>
      <w:r>
        <w:rPr>
          <w:rStyle w:val="12"/>
          <w:rFonts w:hint="default" w:ascii="Century Gothic" w:hAnsi="Century Gothic" w:cs="Century Gothic"/>
          <w:b w:val="0"/>
          <w:bCs w:val="0"/>
          <w:color w:val="000000" w:themeColor="text1"/>
          <w:sz w:val="24"/>
          <w:szCs w:val="24"/>
          <w:u w:val="none"/>
          <w14:textFill>
            <w14:solidFill>
              <w14:schemeClr w14:val="tx1"/>
            </w14:solidFill>
          </w14:textFill>
        </w:rPr>
        <w:t>rotavirus</w: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end"/>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es la principal causa de gastroenteritis aguda en niños, aunque también puede infectar a personas adultas.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4"/>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Norovirus</w:t>
      </w:r>
      <w:r>
        <w:rPr>
          <w:rFonts w:hint="default" w:ascii="Century Gothic" w:hAnsi="Century Gothic" w:cs="Century Gothic"/>
          <w:b w:val="0"/>
          <w:bCs w:val="0"/>
          <w:color w:val="000000" w:themeColor="text1"/>
          <w:sz w:val="24"/>
          <w:szCs w:val="24"/>
          <w:u w:val="none"/>
          <w14:textFill>
            <w14:solidFill>
              <w14:schemeClr w14:val="tx1"/>
            </w14:solidFill>
          </w14:textFill>
        </w:rPr>
        <w:t>: Afecta a personas de todas las edades, pero su contagio es muy frecuente entre los niños en edad escolar.</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4"/>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Adenovirus entérico</w:t>
      </w:r>
      <w:r>
        <w:rPr>
          <w:rFonts w:hint="default" w:ascii="Century Gothic" w:hAnsi="Century Gothic" w:cs="Century Gothic"/>
          <w:b w:val="0"/>
          <w:bCs w:val="0"/>
          <w:color w:val="000000" w:themeColor="text1"/>
          <w:sz w:val="24"/>
          <w:szCs w:val="24"/>
          <w:u w:val="none"/>
          <w14:textFill>
            <w14:solidFill>
              <w14:schemeClr w14:val="tx1"/>
            </w14:solidFill>
          </w14:textFill>
        </w:rPr>
        <w:t>: Los adenovirus son la causa de una buena parte de los casos de gastroenteritis en niños pequeños y representan el segundo agente viral más común causante de diarrea después del rotavirus.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4"/>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Astrovirus</w:t>
      </w:r>
      <w:r>
        <w:rPr>
          <w:rFonts w:hint="default" w:ascii="Century Gothic" w:hAnsi="Century Gothic" w:cs="Century Gothic"/>
          <w:b w:val="0"/>
          <w:bCs w:val="0"/>
          <w:color w:val="000000" w:themeColor="text1"/>
          <w:sz w:val="24"/>
          <w:szCs w:val="24"/>
          <w:u w:val="none"/>
          <w14:textFill>
            <w14:solidFill>
              <w14:schemeClr w14:val="tx1"/>
            </w14:solidFill>
          </w14:textFill>
        </w:rPr>
        <w:t>: Son reconocidos como otro de los agentes virales más comunes de la gastroenteritis infantil en todo el mundo. Inicialmente fueron asociados con brotes de diarrea en niños en unidades de maternidad.</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Otros virus, como el citomegalovirus y el enterovirus, pueden causar gastroenteritis en personas inmunodeprimidas.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Entre las bacterias que más frecuentemente causan gastroenteritis cabe destacar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Escherichia coli</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Bacillus cereus</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Shigella</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Salmonella</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y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Yersinia</w:t>
      </w:r>
      <w:r>
        <w:rPr>
          <w:rFonts w:hint="default" w:ascii="Century Gothic" w:hAnsi="Century Gothic" w:cs="Century Gothic"/>
          <w:b w:val="0"/>
          <w:bCs w:val="0"/>
          <w:color w:val="000000" w:themeColor="text1"/>
          <w:sz w:val="24"/>
          <w:szCs w:val="24"/>
          <w:u w:val="none"/>
          <w14:textFill>
            <w14:solidFill>
              <w14:schemeClr w14:val="tx1"/>
            </w14:solidFill>
          </w14:textFill>
        </w:rPr>
        <w:t>, entre otras.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Finalmente, entre los parásitos se encuentran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Giarida lamblia</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Cryptosporidium</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y </w:t>
      </w:r>
      <w:r>
        <w:rPr>
          <w:rStyle w:val="11"/>
          <w:rFonts w:hint="default" w:ascii="Century Gothic" w:hAnsi="Century Gothic" w:cs="Century Gothic"/>
          <w:b w:val="0"/>
          <w:bCs w:val="0"/>
          <w:color w:val="000000" w:themeColor="text1"/>
          <w:sz w:val="24"/>
          <w:szCs w:val="24"/>
          <w:u w:val="none"/>
          <w14:textFill>
            <w14:solidFill>
              <w14:schemeClr w14:val="tx1"/>
            </w14:solidFill>
          </w14:textFill>
        </w:rPr>
        <w:t>Entamoeba histolytica</w:t>
      </w:r>
      <w:r>
        <w:rPr>
          <w:rFonts w:hint="default" w:ascii="Century Gothic" w:hAnsi="Century Gothic" w:cs="Century Gothic"/>
          <w:b w:val="0"/>
          <w:bCs w:val="0"/>
          <w:color w:val="000000" w:themeColor="text1"/>
          <w:sz w:val="24"/>
          <w:szCs w:val="24"/>
          <w:u w:val="none"/>
          <w14:textFill>
            <w14:solidFill>
              <w14:schemeClr w14:val="tx1"/>
            </w14:solidFill>
          </w14:textFill>
        </w:rPr>
        <w:t>.</w:t>
      </w:r>
    </w:p>
    <w:p>
      <w:pPr>
        <w:pStyle w:val="3"/>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Diagnóstico</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El diagnóstico suele ser clínico, reservándose el examen de heces -con el fin de determinar el virus causante- para casos muy concretos. Aunque la patología no es mortal por sí misma, la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deshidratación</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que produce, si no se ingiere la cantidad de líquido suficiente, puede causar la muerte; es por esto que normalmente el especialista buscará signos de deshidratación, como:</w:t>
      </w:r>
    </w:p>
    <w:p>
      <w:pPr>
        <w:keepNext w:val="0"/>
        <w:keepLines w:val="0"/>
        <w:widowControl/>
        <w:numPr>
          <w:ilvl w:val="0"/>
          <w:numId w:val="5"/>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Sequedad bucal.</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5"/>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Orina de color amarillo oscuro.</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5"/>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Ojos hundidos.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5"/>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begin"/>
      </w:r>
      <w:r>
        <w:rPr>
          <w:rFonts w:hint="default" w:ascii="Century Gothic" w:hAnsi="Century Gothic" w:cs="Century Gothic"/>
          <w:b w:val="0"/>
          <w:bCs w:val="0"/>
          <w:color w:val="000000" w:themeColor="text1"/>
          <w:sz w:val="24"/>
          <w:szCs w:val="24"/>
          <w:u w:val="none"/>
          <w14:textFill>
            <w14:solidFill>
              <w14:schemeClr w14:val="tx1"/>
            </w14:solidFill>
          </w14:textFill>
        </w:rPr>
        <w:instrText xml:space="preserve"> HYPERLINK "https://cuidateplus.marca.com/enfermedades/enfermedades-vasculares-y-del-corazon/hipotension.html" \t "https://cuidateplus.marca.com/enfermedades/digestivas/_self" </w:instrTex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separate"/>
      </w:r>
      <w:r>
        <w:rPr>
          <w:rStyle w:val="12"/>
          <w:rFonts w:hint="default" w:ascii="Century Gothic" w:hAnsi="Century Gothic" w:cs="Century Gothic"/>
          <w:b w:val="0"/>
          <w:bCs w:val="0"/>
          <w:color w:val="000000" w:themeColor="text1"/>
          <w:sz w:val="24"/>
          <w:szCs w:val="24"/>
          <w:u w:val="none"/>
          <w14:textFill>
            <w14:solidFill>
              <w14:schemeClr w14:val="tx1"/>
            </w14:solidFill>
          </w14:textFill>
        </w:rPr>
        <w:t>Hipotensión</w: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end"/>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arterial.</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5"/>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Puntos hundidos en la cabeza (en el caso de bebés).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5"/>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Confusión.</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5"/>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begin"/>
      </w:r>
      <w:r>
        <w:rPr>
          <w:rFonts w:hint="default" w:ascii="Century Gothic" w:hAnsi="Century Gothic" w:cs="Century Gothic"/>
          <w:b w:val="0"/>
          <w:bCs w:val="0"/>
          <w:color w:val="000000" w:themeColor="text1"/>
          <w:sz w:val="24"/>
          <w:szCs w:val="24"/>
          <w:u w:val="none"/>
          <w14:textFill>
            <w14:solidFill>
              <w14:schemeClr w14:val="tx1"/>
            </w14:solidFill>
          </w14:textFill>
        </w:rPr>
        <w:instrText xml:space="preserve"> HYPERLINK "https://cuidateplus.marca.com/enfermedades/neurologicas/vertigo.html" \t "https://cuidateplus.marca.com/enfermedades/digestivas/_self" </w:instrTex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separate"/>
      </w:r>
      <w:r>
        <w:rPr>
          <w:rStyle w:val="12"/>
          <w:rFonts w:hint="default" w:ascii="Century Gothic" w:hAnsi="Century Gothic" w:cs="Century Gothic"/>
          <w:b w:val="0"/>
          <w:bCs w:val="0"/>
          <w:color w:val="000000" w:themeColor="text1"/>
          <w:sz w:val="24"/>
          <w:szCs w:val="24"/>
          <w:u w:val="none"/>
          <w14:textFill>
            <w14:solidFill>
              <w14:schemeClr w14:val="tx1"/>
            </w14:solidFill>
          </w14:textFill>
        </w:rPr>
        <w:t>Vértigo</w:t>
      </w:r>
      <w:r>
        <w:rPr>
          <w:rFonts w:hint="default" w:ascii="Century Gothic" w:hAnsi="Century Gothic" w:cs="Century Gothic"/>
          <w:b w:val="0"/>
          <w:bCs w:val="0"/>
          <w:color w:val="000000" w:themeColor="text1"/>
          <w:sz w:val="24"/>
          <w:szCs w:val="24"/>
          <w:u w:val="none"/>
          <w14:textFill>
            <w14:solidFill>
              <w14:schemeClr w14:val="tx1"/>
            </w14:solidFill>
          </w14:textFill>
        </w:rPr>
        <w:fldChar w:fldCharType="end"/>
      </w:r>
      <w:r>
        <w:rPr>
          <w:rFonts w:hint="default" w:ascii="Century Gothic" w:hAnsi="Century Gothic" w:cs="Century Gothic"/>
          <w:b w:val="0"/>
          <w:bCs w:val="0"/>
          <w:color w:val="000000" w:themeColor="text1"/>
          <w:sz w:val="24"/>
          <w:szCs w:val="24"/>
          <w:u w:val="none"/>
          <w14:textFill>
            <w14:solidFill>
              <w14:schemeClr w14:val="tx1"/>
            </w14:solidFill>
          </w14:textFill>
        </w:rPr>
        <w:t>.</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Lo normal es que la gastroenteritis desaparezca en unos pocos días sin la necesidad de seguir ningún tratamiento. Sin embargo, es muy importante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acudir al especialista si se presentan síntomas de deshidratación</w:t>
      </w:r>
      <w:r>
        <w:rPr>
          <w:rFonts w:hint="default" w:ascii="Century Gothic" w:hAnsi="Century Gothic" w:cs="Century Gothic"/>
          <w:b w:val="0"/>
          <w:bCs w:val="0"/>
          <w:color w:val="000000" w:themeColor="text1"/>
          <w:sz w:val="24"/>
          <w:szCs w:val="24"/>
          <w:u w:val="none"/>
          <w14:textFill>
            <w14:solidFill>
              <w14:schemeClr w14:val="tx1"/>
            </w14:solidFill>
          </w14:textFill>
        </w:rPr>
        <w:t>.</w:t>
      </w:r>
    </w:p>
    <w:p>
      <w:pPr>
        <w:pStyle w:val="3"/>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Tratamientos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La gastroenteritis requiere un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reposo alimenticio y reposición de agua con electrolitos con sueros orales</w:t>
      </w:r>
      <w:r>
        <w:rPr>
          <w:rFonts w:hint="default" w:ascii="Century Gothic" w:hAnsi="Century Gothic" w:cs="Century Gothic"/>
          <w:b w:val="0"/>
          <w:bCs w:val="0"/>
          <w:color w:val="000000" w:themeColor="text1"/>
          <w:sz w:val="24"/>
          <w:szCs w:val="24"/>
          <w:u w:val="none"/>
          <w14:textFill>
            <w14:solidFill>
              <w14:schemeClr w14:val="tx1"/>
            </w14:solidFill>
          </w14:textFill>
        </w:rPr>
        <w:t>. En caso de no poder acudir a la farmacia o al centro de salud, puede recurrirse a las bebidas carbonatadas o agua con bicarbonato y sal para recuperar todo el líquido perdido con los vómitos y las diarreas.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En términos generales, no se requiere ningún medicamento porque la gastroenteritis se suele curar de forma espontánea.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Los antibióticos solo sirven en caso de que la causa sea una bacteria</w:t>
      </w:r>
      <w:r>
        <w:rPr>
          <w:rFonts w:hint="default" w:ascii="Century Gothic" w:hAnsi="Century Gothic" w:cs="Century Gothic"/>
          <w:b w:val="0"/>
          <w:bCs w:val="0"/>
          <w:color w:val="000000" w:themeColor="text1"/>
          <w:sz w:val="24"/>
          <w:szCs w:val="24"/>
          <w:u w:val="none"/>
          <w14:textFill>
            <w14:solidFill>
              <w14:schemeClr w14:val="tx1"/>
            </w14:solidFill>
          </w14:textFill>
        </w:rPr>
        <w:t>, pero ni siquiera se aplican en todos los casos porque pueden afectar a la flora bacteriana (microbiota).</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Los fármacos contra los vómitos (antieméticos) tienen una eficacia muy limitada en caso de gastroenteritis.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Algunos especialistas aconsejan los preparados con probióticos, que podrían contribuir a acortar la duración de la diarrea.</w:t>
      </w:r>
    </w:p>
    <w:p>
      <w:pPr>
        <w:pStyle w:val="3"/>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Otros datos</w:t>
      </w:r>
    </w:p>
    <w:p>
      <w:pPr>
        <w:pStyle w:val="4"/>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¿Qué se puede comer con gastroenteritis?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Según informan desde el Hospital Universitario General de Cataluña, "lo importante es asegurar el aporte de líquidos para evitar la deshidratación y, en la medida de lo posible, evitar la dieta estricta más de 72 horas".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Además, aconsejan:</w:t>
      </w:r>
    </w:p>
    <w:p>
      <w:pPr>
        <w:keepNext w:val="0"/>
        <w:keepLines w:val="0"/>
        <w:widowControl/>
        <w:numPr>
          <w:ilvl w:val="0"/>
          <w:numId w:val="6"/>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Iniciar la dieta con soluciones de rehidratación oral farmacéuticas, no sustituirlas por bebidas isotónicas y, si tras 3 o 4 horas no se vomita, iniciar la dieta según la edad del afectado. </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6"/>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Para cualquier edad: no hay que forzar a comer y lo ideal es comer menos pero más a menudo. </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6"/>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Seguir una dieta nutritiva, variada, de fácil digestión, adecuada a la edad y teniendo en cuenta los gustos del niño o del adulto.</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6"/>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L</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 xml:space="preserve">os niños alimentados con leche materna exclusivamente deberán </w:t>
      </w:r>
      <w:r>
        <w:rPr>
          <w:rFonts w:hint="default" w:ascii="Century Gothic" w:hAnsi="Century Gothic" w:cs="Century Gothic"/>
          <w:b w:val="0"/>
          <w:bCs w:val="0"/>
          <w:color w:val="000000" w:themeColor="text1"/>
          <w:sz w:val="24"/>
          <w:szCs w:val="24"/>
          <w:u w:val="none"/>
          <w14:textFill>
            <w14:solidFill>
              <w14:schemeClr w14:val="tx1"/>
            </w14:solidFill>
          </w14:textFill>
        </w:rPr>
        <w:t>mantener la lactancia materna, fraccionando las tomas.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6"/>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 xml:space="preserve">Los que tengan alimentación con leche infantil </w:t>
      </w:r>
      <w:r>
        <w:rPr>
          <w:rFonts w:hint="default" w:ascii="Century Gothic" w:hAnsi="Century Gothic" w:cs="Century Gothic"/>
          <w:b w:val="0"/>
          <w:bCs w:val="0"/>
          <w:color w:val="000000" w:themeColor="text1"/>
          <w:sz w:val="24"/>
          <w:szCs w:val="24"/>
          <w:u w:val="none"/>
          <w14:textFill>
            <w14:solidFill>
              <w14:schemeClr w14:val="tx1"/>
            </w14:solidFill>
          </w14:textFill>
        </w:rPr>
        <w:t>mantener la leche habitual, sin diluir la concentración del preparado. Fraccionar las tomas.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6"/>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En los menores de un año, sin han tolerado líquidos se aconseja, por ejemplo, hacer la verdura con patata, calabacín, judía verde y zanahoria.</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6"/>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En el caso de la fruta, podrán comer la permitida por la edad, sin piel y lavada.</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6"/>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En los mayores de un año, si han tolerado los líquidos, se podrá introducir la dieta habitual de forma gradual y fraccionada. </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6"/>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Es aconsejable el cocinado</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plancha, hervido, horno o vapor.</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6"/>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 xml:space="preserve">Es importante que antes de manipular los alimentos, se tengan las medidas higiénicas adecuadas: </w:t>
      </w:r>
      <w:r>
        <w:rPr>
          <w:rFonts w:hint="default" w:ascii="Century Gothic" w:hAnsi="Century Gothic" w:cs="Century Gothic"/>
          <w:b w:val="0"/>
          <w:bCs w:val="0"/>
          <w:color w:val="000000" w:themeColor="text1"/>
          <w:sz w:val="24"/>
          <w:szCs w:val="24"/>
          <w:u w:val="none"/>
          <w14:textFill>
            <w14:solidFill>
              <w14:schemeClr w14:val="tx1"/>
            </w14:solidFill>
          </w14:textFill>
        </w:rPr>
        <w:t>lavar bien las manos tras ir al WC o cambiar el pañal. Lavar la ropa por separado y utilizar cubiertos exclusivos.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6"/>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También es importante mantener la zona perianal limpia y seca, usando pomadas para las irritaciones.</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En cuando a los alimentos permitidos estarían:</w:t>
      </w:r>
    </w:p>
    <w:p>
      <w:pPr>
        <w:keepNext w:val="0"/>
        <w:keepLines w:val="0"/>
        <w:widowControl/>
        <w:numPr>
          <w:ilvl w:val="0"/>
          <w:numId w:val="7"/>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Arroz, pastas italianas, sémola y pasta de sopa, pan tostado y patata. Papilla de arroz.</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7"/>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Carnes magras (pollo, pavo, conejo), jamón york o fiambre de pavo.</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7"/>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Verdura: calabacín, judía verde, zanahoria.</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7"/>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Fruta sin piel (plátano, manzana, pera y de temporada como sandía y melón).</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7"/>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Huevos (en tortilla o cocidos), dos yogures naturales al día, queso descremado.</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En cuando a los alimentos prohibidos estarían:</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8"/>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Cacao, chocolate, helado, dulces, zumos comerciales, legumbres, verduras flatulentas.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8"/>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Alimentos muy condimentados, grasos, muy azucarados, fritos y salsas.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8"/>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Verduras de hoja verde (reintroducir al mejorar las diarreas, iniciando pequeñas cantidades).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8"/>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Fruta: Kiwi, ciruela y naranja..</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pStyle w:val="4"/>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Factores de riesgo</w:t>
      </w:r>
    </w:p>
    <w:p>
      <w:pPr>
        <w:pStyle w:val="9"/>
        <w:keepNext w:val="0"/>
        <w:keepLines w:val="0"/>
        <w:widowControl/>
        <w:suppressLineNumbers w:val="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La gastroenteritis puede afectar a cualquier persona, pero hay personas con una especial vulnerabilidad tanto a padecerla como a sufrir sus consecuencias:</w:t>
      </w:r>
    </w:p>
    <w:p>
      <w:pPr>
        <w:keepNext w:val="0"/>
        <w:keepLines w:val="0"/>
        <w:widowControl/>
        <w:numPr>
          <w:ilvl w:val="0"/>
          <w:numId w:val="9"/>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Personas mayores</w:t>
      </w:r>
      <w:r>
        <w:rPr>
          <w:rFonts w:hint="default" w:ascii="Century Gothic" w:hAnsi="Century Gothic" w:cs="Century Gothic"/>
          <w:b w:val="0"/>
          <w:bCs w:val="0"/>
          <w:color w:val="000000" w:themeColor="text1"/>
          <w:sz w:val="24"/>
          <w:szCs w:val="24"/>
          <w:u w:val="none"/>
          <w14:textFill>
            <w14:solidFill>
              <w14:schemeClr w14:val="tx1"/>
            </w14:solidFill>
          </w14:textFill>
        </w:rPr>
        <w:t>, cuyo sistema inmune es menos eficiente. Son especialmente propensos los ancianos que viven en residencias.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9"/>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Bebés y niños</w:t>
      </w:r>
      <w:r>
        <w:rPr>
          <w:rFonts w:hint="default" w:ascii="Century Gothic" w:hAnsi="Century Gothic" w:cs="Century Gothic"/>
          <w:b w:val="0"/>
          <w:bCs w:val="0"/>
          <w:color w:val="000000" w:themeColor="text1"/>
          <w:sz w:val="24"/>
          <w:szCs w:val="24"/>
          <w:u w:val="none"/>
          <w14:textFill>
            <w14:solidFill>
              <w14:schemeClr w14:val="tx1"/>
            </w14:solidFill>
          </w14:textFill>
        </w:rPr>
        <w:t>. Las escuelas de educación infantil y los colegios de primaria son focos de transmisión de virus que causan gastroenteritis. Hay que tener en cuenta que el sistema inmune de los niños aún no está totalmente desarrollado.</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9"/>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Style w:val="13"/>
          <w:rFonts w:hint="default" w:ascii="Century Gothic" w:hAnsi="Century Gothic" w:cs="Century Gothic"/>
          <w:b w:val="0"/>
          <w:bCs w:val="0"/>
          <w:color w:val="000000" w:themeColor="text1"/>
          <w:sz w:val="24"/>
          <w:szCs w:val="24"/>
          <w:u w:val="none"/>
          <w14:textFill>
            <w14:solidFill>
              <w14:schemeClr w14:val="tx1"/>
            </w14:solidFill>
          </w14:textFill>
        </w:rPr>
        <w:t>Residencias de estudiantes</w:t>
      </w:r>
      <w:r>
        <w:rPr>
          <w:rFonts w:hint="default" w:ascii="Century Gothic" w:hAnsi="Century Gothic" w:cs="Century Gothic"/>
          <w:b w:val="0"/>
          <w:bCs w:val="0"/>
          <w:color w:val="000000" w:themeColor="text1"/>
          <w:sz w:val="24"/>
          <w:szCs w:val="24"/>
          <w:u w:val="none"/>
          <w14:textFill>
            <w14:solidFill>
              <w14:schemeClr w14:val="tx1"/>
            </w14:solidFill>
          </w14:textFill>
        </w:rPr>
        <w:t xml:space="preserve"> o de otro tipo. Los lugares en los que se congregan muchas personas en ambientes cerrados pueden promover la transmisión de infecciones intestinales.</w:t>
      </w:r>
      <w:r>
        <w:rPr>
          <w:rFonts w:hint="default" w:ascii="Century Gothic" w:hAnsi="Century Gothic" w:cs="Century Gothic"/>
          <w:b w:val="0"/>
          <w:bCs w:val="0"/>
          <w:color w:val="000000" w:themeColor="text1"/>
          <w:sz w:val="24"/>
          <w:szCs w:val="24"/>
          <w:u w:val="none"/>
          <w14:textFill>
            <w14:solidFill>
              <w14:schemeClr w14:val="tx1"/>
            </w14:solidFill>
          </w14:textFill>
        </w:rPr>
        <w:br w:type="textWrapping"/>
      </w:r>
      <w:r>
        <w:rPr>
          <w:rFonts w:hint="default" w:ascii="Century Gothic" w:hAnsi="Century Gothic" w:cs="Century Gothic"/>
          <w:b w:val="0"/>
          <w:bCs w:val="0"/>
          <w:color w:val="000000" w:themeColor="text1"/>
          <w:sz w:val="24"/>
          <w:szCs w:val="24"/>
          <w:u w:val="none"/>
          <w14:textFill>
            <w14:solidFill>
              <w14:schemeClr w14:val="tx1"/>
            </w14:solidFill>
          </w14:textFill>
        </w:rPr>
        <w:t> </w:t>
      </w:r>
    </w:p>
    <w:p>
      <w:pPr>
        <w:keepNext w:val="0"/>
        <w:keepLines w:val="0"/>
        <w:widowControl/>
        <w:numPr>
          <w:ilvl w:val="0"/>
          <w:numId w:val="9"/>
        </w:numPr>
        <w:suppressLineNumbers w:val="0"/>
        <w:spacing w:before="0" w:beforeAutospacing="1" w:after="0" w:afterAutospacing="1"/>
        <w:ind w:left="720" w:hanging="360"/>
        <w:jc w:val="both"/>
        <w:rPr>
          <w:rFonts w:hint="default" w:ascii="Century Gothic" w:hAnsi="Century Gothic" w:cs="Century Gothic"/>
          <w:b w:val="0"/>
          <w:bCs w:val="0"/>
          <w:color w:val="000000" w:themeColor="text1"/>
          <w:sz w:val="24"/>
          <w:szCs w:val="24"/>
          <w:u w:val="none"/>
          <w14:textFill>
            <w14:solidFill>
              <w14:schemeClr w14:val="tx1"/>
            </w14:solidFill>
          </w14:textFill>
        </w:rPr>
      </w:pPr>
      <w:r>
        <w:rPr>
          <w:rFonts w:hint="default" w:ascii="Century Gothic" w:hAnsi="Century Gothic" w:cs="Century Gothic"/>
          <w:b w:val="0"/>
          <w:bCs w:val="0"/>
          <w:color w:val="000000" w:themeColor="text1"/>
          <w:sz w:val="24"/>
          <w:szCs w:val="24"/>
          <w:u w:val="none"/>
          <w14:textFill>
            <w14:solidFill>
              <w14:schemeClr w14:val="tx1"/>
            </w14:solidFill>
          </w14:textFill>
        </w:rPr>
        <w:t xml:space="preserve">Enfermos </w:t>
      </w:r>
      <w:r>
        <w:rPr>
          <w:rStyle w:val="13"/>
          <w:rFonts w:hint="default" w:ascii="Century Gothic" w:hAnsi="Century Gothic" w:cs="Century Gothic"/>
          <w:b w:val="0"/>
          <w:bCs w:val="0"/>
          <w:color w:val="000000" w:themeColor="text1"/>
          <w:sz w:val="24"/>
          <w:szCs w:val="24"/>
          <w:u w:val="none"/>
          <w14:textFill>
            <w14:solidFill>
              <w14:schemeClr w14:val="tx1"/>
            </w14:solidFill>
          </w14:textFill>
        </w:rPr>
        <w:t>inmunodeprimidos</w:t>
      </w:r>
      <w:r>
        <w:rPr>
          <w:rFonts w:hint="default" w:ascii="Century Gothic" w:hAnsi="Century Gothic" w:cs="Century Gothic"/>
          <w:b w:val="0"/>
          <w:bCs w:val="0"/>
          <w:color w:val="000000" w:themeColor="text1"/>
          <w:sz w:val="24"/>
          <w:szCs w:val="24"/>
          <w:u w:val="none"/>
          <w14:textFill>
            <w14:solidFill>
              <w14:schemeClr w14:val="tx1"/>
            </w14:solidFill>
          </w14:textFill>
        </w:rPr>
        <w:t>. Las personas con VIH/ sida, en tratamiento con quimioterapia y, en general, enfermedades que debiliten el sistema inmune tienen mayor propensión a contraer infecciones de todo tipo.</w:t>
      </w:r>
    </w:p>
    <w:p>
      <w:pPr>
        <w:tabs>
          <w:tab w:val="left" w:pos="6162"/>
        </w:tabs>
        <w:jc w:val="both"/>
        <w:rPr>
          <w:rFonts w:ascii="Arial" w:hAnsi="Arial" w:cs="Arial"/>
          <w:sz w:val="24"/>
        </w:rPr>
      </w:pPr>
    </w:p>
    <w:sectPr>
      <w:pgSz w:w="12240" w:h="15840"/>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95E07"/>
    <w:multiLevelType w:val="multilevel"/>
    <w:tmpl w:val="89095E0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C7636DD"/>
    <w:multiLevelType w:val="multilevel"/>
    <w:tmpl w:val="8C7636D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0D32BFA"/>
    <w:multiLevelType w:val="multilevel"/>
    <w:tmpl w:val="A0D32B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E29EA3D"/>
    <w:multiLevelType w:val="multilevel"/>
    <w:tmpl w:val="AE29EA3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AF38A1BC"/>
    <w:multiLevelType w:val="multilevel"/>
    <w:tmpl w:val="AF38A1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EE191939"/>
    <w:multiLevelType w:val="multilevel"/>
    <w:tmpl w:val="EE19193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274E75E9"/>
    <w:multiLevelType w:val="multilevel"/>
    <w:tmpl w:val="274E75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AC617FA"/>
    <w:multiLevelType w:val="multilevel"/>
    <w:tmpl w:val="5AC617F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5EA4FB56"/>
    <w:multiLevelType w:val="multilevel"/>
    <w:tmpl w:val="5EA4FB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8"/>
  </w:num>
  <w:num w:numId="3">
    <w:abstractNumId w:val="2"/>
  </w:num>
  <w:num w:numId="4">
    <w:abstractNumId w:val="4"/>
  </w:num>
  <w:num w:numId="5">
    <w:abstractNumId w:val="1"/>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0F"/>
    <w:rsid w:val="0003760F"/>
    <w:rsid w:val="000C6CB1"/>
    <w:rsid w:val="002617A6"/>
    <w:rsid w:val="002C0C9B"/>
    <w:rsid w:val="002E7E9E"/>
    <w:rsid w:val="00303A86"/>
    <w:rsid w:val="003357EA"/>
    <w:rsid w:val="00352DD4"/>
    <w:rsid w:val="00384A76"/>
    <w:rsid w:val="003C38FB"/>
    <w:rsid w:val="00462C8C"/>
    <w:rsid w:val="005D42CA"/>
    <w:rsid w:val="006414EE"/>
    <w:rsid w:val="00705DCB"/>
    <w:rsid w:val="007D3C0A"/>
    <w:rsid w:val="008875C2"/>
    <w:rsid w:val="00893B0F"/>
    <w:rsid w:val="008E6F9E"/>
    <w:rsid w:val="00960E7F"/>
    <w:rsid w:val="009B2A2B"/>
    <w:rsid w:val="009C4AB3"/>
    <w:rsid w:val="00AB0C54"/>
    <w:rsid w:val="00AB72FC"/>
    <w:rsid w:val="00AE6CF4"/>
    <w:rsid w:val="00BF3EAF"/>
    <w:rsid w:val="00C4255F"/>
    <w:rsid w:val="00CB7F90"/>
    <w:rsid w:val="00D14E42"/>
    <w:rsid w:val="00DA75AF"/>
    <w:rsid w:val="00DC7ED7"/>
    <w:rsid w:val="00E83100"/>
    <w:rsid w:val="00F84784"/>
    <w:rsid w:val="367B40A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sdException w:qFormat="1" w:unhideWhenUsed="0" w:uiPriority="66" w:semiHidden="0" w:name="Medium List 2 Accent 4"/>
    <w:lsdException w:qFormat="1" w:unhideWhenUsed="0" w:uiPriority="71" w:semiHidden="0" w:name="Colorful Shading Accent 5"/>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paragraph" w:styleId="2">
    <w:name w:val="heading 1"/>
    <w:basedOn w:val="1"/>
    <w:next w:val="1"/>
    <w:link w:val="1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0"/>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1"/>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10">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uiPriority w:val="39"/>
    <w:pPr>
      <w:spacing w:after="100"/>
      <w:ind w:left="440"/>
    </w:pPr>
  </w:style>
  <w:style w:type="paragraph" w:styleId="6">
    <w:name w:val="toc 1"/>
    <w:basedOn w:val="1"/>
    <w:next w:val="1"/>
    <w:unhideWhenUsed/>
    <w:uiPriority w:val="39"/>
    <w:pPr>
      <w:spacing w:after="100"/>
    </w:pPr>
  </w:style>
  <w:style w:type="paragraph" w:styleId="7">
    <w:name w:val="toc 2"/>
    <w:basedOn w:val="1"/>
    <w:next w:val="1"/>
    <w:unhideWhenUsed/>
    <w:uiPriority w:val="39"/>
    <w:pPr>
      <w:spacing w:after="100"/>
      <w:ind w:left="220"/>
    </w:pPr>
  </w:style>
  <w:style w:type="paragraph" w:styleId="8">
    <w:name w:val="Balloon Text"/>
    <w:basedOn w:val="1"/>
    <w:link w:val="19"/>
    <w:semiHidden/>
    <w:unhideWhenUsed/>
    <w:uiPriority w:val="99"/>
    <w:pPr>
      <w:spacing w:after="0" w:line="240" w:lineRule="auto"/>
    </w:pPr>
    <w:rPr>
      <w:rFonts w:ascii="Tahoma" w:hAnsi="Tahoma" w:cs="Tahoma"/>
      <w:sz w:val="16"/>
      <w:szCs w:val="16"/>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11">
    <w:name w:val="Emphasis"/>
    <w:basedOn w:val="10"/>
    <w:qFormat/>
    <w:uiPriority w:val="20"/>
    <w:rPr>
      <w:i/>
      <w:iCs/>
    </w:rPr>
  </w:style>
  <w:style w:type="character" w:styleId="12">
    <w:name w:val="Hyperlink"/>
    <w:basedOn w:val="10"/>
    <w:unhideWhenUsed/>
    <w:uiPriority w:val="99"/>
    <w:rPr>
      <w:color w:val="0000FF" w:themeColor="hyperlink"/>
      <w:u w:val="single"/>
      <w14:textFill>
        <w14:solidFill>
          <w14:schemeClr w14:val="hlink"/>
        </w14:solidFill>
      </w14:textFill>
    </w:rPr>
  </w:style>
  <w:style w:type="character" w:styleId="13">
    <w:name w:val="Strong"/>
    <w:basedOn w:val="10"/>
    <w:qFormat/>
    <w:uiPriority w:val="22"/>
    <w:rPr>
      <w:b/>
      <w:bCs/>
    </w:rPr>
  </w:style>
  <w:style w:type="table" w:styleId="15">
    <w:name w:val="Table Grid"/>
    <w:basedOn w:val="1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Título 1 Car"/>
    <w:basedOn w:val="10"/>
    <w:link w:val="2"/>
    <w:uiPriority w:val="9"/>
    <w:rPr>
      <w:rFonts w:asciiTheme="majorHAnsi" w:hAnsiTheme="majorHAnsi" w:eastAsiaTheme="majorEastAsia" w:cstheme="majorBidi"/>
      <w:b/>
      <w:bCs/>
      <w:color w:val="376092" w:themeColor="accent1" w:themeShade="BF"/>
      <w:sz w:val="28"/>
      <w:szCs w:val="28"/>
    </w:rPr>
  </w:style>
  <w:style w:type="paragraph" w:styleId="17">
    <w:name w:val="List Paragraph"/>
    <w:basedOn w:val="1"/>
    <w:qFormat/>
    <w:uiPriority w:val="34"/>
    <w:pPr>
      <w:ind w:left="720"/>
      <w:contextualSpacing/>
    </w:pPr>
  </w:style>
  <w:style w:type="paragraph" w:customStyle="1" w:styleId="18">
    <w:name w:val="TOC Heading"/>
    <w:basedOn w:val="2"/>
    <w:next w:val="1"/>
    <w:semiHidden/>
    <w:unhideWhenUsed/>
    <w:qFormat/>
    <w:uiPriority w:val="39"/>
    <w:pPr>
      <w:outlineLvl w:val="9"/>
    </w:pPr>
    <w:rPr>
      <w:lang w:eastAsia="es-MX"/>
    </w:rPr>
  </w:style>
  <w:style w:type="character" w:customStyle="1" w:styleId="19">
    <w:name w:val="Texto de globo Car"/>
    <w:basedOn w:val="10"/>
    <w:link w:val="8"/>
    <w:semiHidden/>
    <w:uiPriority w:val="99"/>
    <w:rPr>
      <w:rFonts w:ascii="Tahoma" w:hAnsi="Tahoma" w:cs="Tahoma"/>
      <w:sz w:val="16"/>
      <w:szCs w:val="16"/>
    </w:rPr>
  </w:style>
  <w:style w:type="character" w:customStyle="1" w:styleId="20">
    <w:name w:val="Título 2 Car"/>
    <w:basedOn w:val="10"/>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Título 3 Car"/>
    <w:basedOn w:val="10"/>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table" w:styleId="22">
    <w:name w:val="Medium List 2 Accent 4"/>
    <w:basedOn w:val="14"/>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cPr>
        <w:tcBorders>
          <w:top w:val="nil"/>
          <w:left w:val="nil"/>
          <w:bottom w:val="single" w:color="8064A2" w:themeColor="accent4" w:sz="24" w:space="0"/>
          <w:right w:val="nil"/>
          <w:insideH w:val="nil"/>
          <w:insideV w:val="nil"/>
        </w:tcBorders>
        <w:shd w:val="clear" w:color="auto" w:fill="FFFFFF" w:themeFill="background1"/>
      </w:tcPr>
    </w:tblStylePr>
    <w:tblStylePr w:type="lastRow">
      <w:tcPr>
        <w:tcBorders>
          <w:top w:val="single" w:color="8064A2" w:themeColor="accent4"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8064A2" w:themeColor="accent4" w:sz="8" w:space="0"/>
          <w:insideH w:val="nil"/>
          <w:insideV w:val="nil"/>
        </w:tcBorders>
        <w:shd w:val="clear" w:color="auto" w:fill="FFFFFF" w:themeFill="background1"/>
      </w:tcPr>
    </w:tblStylePr>
    <w:tblStylePr w:type="lastCol">
      <w:tcPr>
        <w:tcBorders>
          <w:top w:val="nil"/>
          <w:left w:val="single" w:color="8064A2" w:themeColor="accent4"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styleId="23">
    <w:name w:val="Colorful Shading Accent 5"/>
    <w:basedOn w:val="14"/>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F6E5C-B526-4485-AFF3-4EE2F5E1FB9D}">
  <ds:schemaRefs/>
</ds:datastoreItem>
</file>

<file path=docProps/app.xml><?xml version="1.0" encoding="utf-8"?>
<Properties xmlns="http://schemas.openxmlformats.org/officeDocument/2006/extended-properties" xmlns:vt="http://schemas.openxmlformats.org/officeDocument/2006/docPropsVTypes">
  <Template>Normal</Template>
  <Pages>4</Pages>
  <Words>1168</Words>
  <Characters>6427</Characters>
  <Lines>53</Lines>
  <Paragraphs>15</Paragraphs>
  <TotalTime>33</TotalTime>
  <ScaleCrop>false</ScaleCrop>
  <LinksUpToDate>false</LinksUpToDate>
  <CharactersWithSpaces>7580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2020-07-16T13:18:00Z</dcterms:created>
  <dc:creator>ABIGAIL</dc:creator>
  <cp:lastModifiedBy>ABIGAIL</cp:lastModifiedBy>
  <cp:lastPrinted>2020-07-16T13:18:00Z</cp:lastPrinted>
  <dcterms:modified xsi:type="dcterms:W3CDTF">2020-08-10T02:15:54Z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