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sz w:val="24"/>
          <w:szCs w:val="24"/>
        </w:rPr>
      </w:pPr>
      <w:r>
        <w:rPr>
          <w:lang w:eastAsia="es-MX"/>
        </w:rPr>
        <w:drawing>
          <wp:anchor distT="0" distB="0" distL="114300" distR="114300" simplePos="0" relativeHeight="251664384" behindDoc="0" locked="0" layoutInCell="1" allowOverlap="1">
            <wp:simplePos x="0" y="0"/>
            <wp:positionH relativeFrom="column">
              <wp:posOffset>774700</wp:posOffset>
            </wp:positionH>
            <wp:positionV relativeFrom="paragraph">
              <wp:posOffset>-503555</wp:posOffset>
            </wp:positionV>
            <wp:extent cx="3814445" cy="1448435"/>
            <wp:effectExtent l="0" t="0" r="0" b="0"/>
            <wp:wrapSquare wrapText="bothSides"/>
            <wp:docPr id="1" name="Imagen 1" descr="Jaguares Negros –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Jaguares Negros – UDS"/>
                    <pic:cNvPicPr>
                      <a:picLocks noChangeAspect="1" noChangeArrowheads="1"/>
                    </pic:cNvPicPr>
                  </pic:nvPicPr>
                  <pic:blipFill>
                    <a:blip r:embed="rId4">
                      <a:extLst>
                        <a:ext uri="{28A0092B-C50C-407E-A947-70E740481C1C}">
                          <a14:useLocalDpi xmlns:a14="http://schemas.microsoft.com/office/drawing/2010/main" val="0"/>
                        </a:ext>
                      </a:extLst>
                    </a:blip>
                    <a:srcRect l="32233" t="1" r="33685" b="30886"/>
                    <a:stretch>
                      <a:fillRect/>
                    </a:stretch>
                  </pic:blipFill>
                  <pic:spPr>
                    <a:xfrm>
                      <a:off x="0" y="0"/>
                      <a:ext cx="3814445" cy="1448435"/>
                    </a:xfrm>
                    <a:prstGeom prst="rect">
                      <a:avLst/>
                    </a:prstGeom>
                    <a:noFill/>
                    <a:ln>
                      <a:noFill/>
                    </a:ln>
                  </pic:spPr>
                </pic:pic>
              </a:graphicData>
            </a:graphic>
          </wp:anchor>
        </w:drawing>
      </w:r>
    </w:p>
    <w:p>
      <w:pPr>
        <w:spacing w:line="240" w:lineRule="auto"/>
        <w:jc w:val="both"/>
        <w:rPr>
          <w:rFonts w:ascii="Times New Roman" w:hAnsi="Times New Roman" w:cs="Times New Roman"/>
          <w:sz w:val="24"/>
          <w:szCs w:val="24"/>
        </w:rPr>
      </w:pPr>
    </w:p>
    <w:p>
      <w:pPr>
        <w:spacing w:line="240" w:lineRule="auto"/>
        <w:jc w:val="both"/>
        <w:rPr>
          <w:rFonts w:ascii="Times New Roman" w:hAnsi="Times New Roman" w:cs="Times New Roman"/>
          <w:sz w:val="24"/>
          <w:szCs w:val="24"/>
        </w:rPr>
      </w:pPr>
    </w:p>
    <w:p>
      <w:pPr>
        <w:spacing w:line="240" w:lineRule="auto"/>
        <w:jc w:val="center"/>
        <w:rPr>
          <w:rFonts w:ascii="Century Gothic" w:hAnsi="Century Gothic" w:cs="Times New Roman"/>
          <w:sz w:val="36"/>
          <w:szCs w:val="24"/>
        </w:rPr>
      </w:pPr>
    </w:p>
    <w:p>
      <w:pPr>
        <w:spacing w:line="240" w:lineRule="auto"/>
        <w:jc w:val="center"/>
        <w:rPr>
          <w:rFonts w:ascii="Century Gothic" w:hAnsi="Century Gothic" w:cs="Times New Roman"/>
          <w:color w:val="17375E" w:themeColor="text2" w:themeShade="BF"/>
          <w:sz w:val="36"/>
          <w:szCs w:val="24"/>
        </w:rPr>
      </w:pPr>
      <w:r>
        <w:rPr>
          <w:rFonts w:ascii="Century Gothic" w:hAnsi="Century Gothic" w:cs="Times New Roman"/>
          <w:color w:val="17375E" w:themeColor="text2" w:themeShade="BF"/>
          <w:sz w:val="36"/>
          <w:szCs w:val="24"/>
        </w:rPr>
        <w:t>UNIVERSIDAD DEL SURESTE</w:t>
      </w:r>
    </w:p>
    <w:p>
      <w:pPr>
        <w:spacing w:line="240" w:lineRule="auto"/>
        <w:jc w:val="center"/>
        <w:rPr>
          <w:rFonts w:ascii="Century Gothic" w:hAnsi="Century Gothic" w:cs="Times New Roman"/>
          <w:sz w:val="36"/>
          <w:szCs w:val="24"/>
        </w:rPr>
      </w:pPr>
      <w:r>
        <w:rPr>
          <w:lang w:eastAsia="es-MX"/>
        </w:rPr>
        <w:drawing>
          <wp:anchor distT="0" distB="0" distL="114300" distR="114300" simplePos="0" relativeHeight="251665408" behindDoc="0" locked="0" layoutInCell="1" allowOverlap="1">
            <wp:simplePos x="0" y="0"/>
            <wp:positionH relativeFrom="column">
              <wp:posOffset>1163320</wp:posOffset>
            </wp:positionH>
            <wp:positionV relativeFrom="paragraph">
              <wp:posOffset>61595</wp:posOffset>
            </wp:positionV>
            <wp:extent cx="3728720" cy="2096135"/>
            <wp:effectExtent l="0" t="0" r="5080" b="0"/>
            <wp:wrapSquare wrapText="bothSides"/>
            <wp:docPr id="7" name="Imagen 7" descr="Petición · POR UN SERVICIO DE PEDIATRÍA DIGNO EN CAMPOO · Chang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Petición · POR UN SERVICIO DE PEDIATRÍA DIGNO EN CAMPOO · Change.o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28720" cy="2096135"/>
                    </a:xfrm>
                    <a:prstGeom prst="rect">
                      <a:avLst/>
                    </a:prstGeom>
                    <a:noFill/>
                    <a:ln>
                      <a:noFill/>
                    </a:ln>
                  </pic:spPr>
                </pic:pic>
              </a:graphicData>
            </a:graphic>
          </wp:anchor>
        </w:drawing>
      </w:r>
    </w:p>
    <w:p>
      <w:pPr>
        <w:spacing w:line="240" w:lineRule="auto"/>
        <w:jc w:val="center"/>
        <w:rPr>
          <w:rFonts w:ascii="Century Gothic" w:hAnsi="Century Gothic" w:cs="Times New Roman"/>
          <w:sz w:val="36"/>
          <w:szCs w:val="24"/>
        </w:rPr>
      </w:pPr>
    </w:p>
    <w:p>
      <w:pPr>
        <w:spacing w:line="240" w:lineRule="auto"/>
        <w:jc w:val="both"/>
        <w:rPr>
          <w:rFonts w:ascii="Century Gothic" w:hAnsi="Century Gothic" w:cs="Times New Roman"/>
          <w:color w:val="953735" w:themeColor="accent2" w:themeShade="BF"/>
          <w:sz w:val="44"/>
          <w:szCs w:val="24"/>
        </w:rPr>
      </w:pPr>
    </w:p>
    <w:p>
      <w:pPr>
        <w:spacing w:line="240" w:lineRule="auto"/>
        <w:jc w:val="both"/>
        <w:rPr>
          <w:rFonts w:ascii="Century Gothic" w:hAnsi="Century Gothic" w:cs="Times New Roman"/>
          <w:color w:val="953735" w:themeColor="accent2" w:themeShade="BF"/>
          <w:sz w:val="44"/>
          <w:szCs w:val="24"/>
        </w:rPr>
      </w:pPr>
    </w:p>
    <w:p>
      <w:pPr>
        <w:spacing w:line="240" w:lineRule="auto"/>
        <w:jc w:val="both"/>
        <w:rPr>
          <w:rFonts w:ascii="Century Gothic" w:hAnsi="Century Gothic" w:cs="Times New Roman"/>
          <w:color w:val="953735" w:themeColor="accent2" w:themeShade="BF"/>
          <w:sz w:val="44"/>
          <w:szCs w:val="24"/>
        </w:rPr>
      </w:pPr>
    </w:p>
    <w:p>
      <w:pPr>
        <w:spacing w:line="240" w:lineRule="auto"/>
        <w:jc w:val="center"/>
        <w:rPr>
          <w:rFonts w:hint="default" w:ascii="Century Gothic" w:hAnsi="Century Gothic" w:cs="Times New Roman"/>
          <w:color w:val="953735" w:themeColor="accent2" w:themeShade="BF"/>
          <w:sz w:val="44"/>
          <w:szCs w:val="24"/>
          <w:lang w:val="es-MX"/>
        </w:rPr>
      </w:pPr>
      <w:r>
        <w:rPr>
          <w:rFonts w:hint="default" w:ascii="Century Gothic" w:hAnsi="Century Gothic" w:cs="Times New Roman"/>
          <w:color w:val="953735" w:themeColor="accent2" w:themeShade="BF"/>
          <w:sz w:val="44"/>
          <w:szCs w:val="24"/>
          <w:lang w:val="es-MX"/>
        </w:rPr>
        <w:t>Patología del Adulto I</w:t>
      </w:r>
    </w:p>
    <w:p>
      <w:pPr>
        <w:spacing w:line="240" w:lineRule="auto"/>
        <w:jc w:val="center"/>
        <w:rPr>
          <w:rFonts w:ascii="Century Gothic" w:hAnsi="Century Gothic" w:cs="Times New Roman"/>
          <w:b/>
          <w:color w:val="632523" w:themeColor="accent2" w:themeShade="80"/>
          <w:sz w:val="36"/>
          <w:szCs w:val="24"/>
        </w:rPr>
      </w:pPr>
    </w:p>
    <w:p>
      <w:pPr>
        <w:spacing w:line="240" w:lineRule="auto"/>
        <w:rPr>
          <w:rFonts w:ascii="Century Gothic" w:hAnsi="Century Gothic" w:cs="Times New Roman"/>
          <w:sz w:val="36"/>
          <w:szCs w:val="24"/>
        </w:rPr>
      </w:pPr>
    </w:p>
    <w:p>
      <w:pPr>
        <w:spacing w:line="240" w:lineRule="auto"/>
        <w:jc w:val="center"/>
        <w:rPr>
          <w:rFonts w:ascii="Century Gothic" w:hAnsi="Century Gothic" w:cs="Times New Roman"/>
          <w:sz w:val="28"/>
          <w:szCs w:val="24"/>
        </w:rPr>
      </w:pPr>
    </w:p>
    <w:p>
      <w:pPr>
        <w:spacing w:line="240" w:lineRule="auto"/>
        <w:rPr>
          <w:rFonts w:ascii="Century Gothic" w:hAnsi="Century Gothic" w:cs="Times New Roman"/>
          <w:sz w:val="24"/>
          <w:szCs w:val="24"/>
        </w:rPr>
      </w:pPr>
      <w:r>
        <w:rPr>
          <w:rFonts w:ascii="Century Gothic" w:hAnsi="Century Gothic" w:cs="Times New Roman"/>
          <w:b/>
          <w:color w:val="31859C" w:themeColor="accent5" w:themeShade="BF"/>
          <w:sz w:val="24"/>
          <w:szCs w:val="24"/>
        </w:rPr>
        <w:t>Catedrático:</w:t>
      </w:r>
      <w:r>
        <w:rPr>
          <w:rFonts w:ascii="Century Gothic" w:hAnsi="Century Gothic" w:cs="Times New Roman"/>
          <w:color w:val="31859C" w:themeColor="accent5" w:themeShade="BF"/>
          <w:sz w:val="24"/>
          <w:szCs w:val="24"/>
        </w:rPr>
        <w:t xml:space="preserve"> </w:t>
      </w:r>
      <w:r>
        <w:rPr>
          <w:rFonts w:ascii="Century Gothic" w:hAnsi="Century Gothic" w:cs="Times New Roman"/>
          <w:sz w:val="24"/>
          <w:szCs w:val="24"/>
        </w:rPr>
        <w:t>Doc. Karina Hernández Aguilar</w:t>
      </w:r>
    </w:p>
    <w:p>
      <w:pPr>
        <w:spacing w:line="240" w:lineRule="auto"/>
        <w:jc w:val="both"/>
        <w:rPr>
          <w:rFonts w:ascii="Century Gothic" w:hAnsi="Century Gothic" w:cs="Times New Roman"/>
          <w:sz w:val="24"/>
          <w:szCs w:val="24"/>
        </w:rPr>
      </w:pPr>
      <w:r>
        <w:rPr>
          <w:rFonts w:ascii="Century Gothic" w:hAnsi="Century Gothic" w:cs="Times New Roman"/>
          <w:b/>
          <w:color w:val="E46C0A" w:themeColor="accent6" w:themeShade="BF"/>
          <w:sz w:val="24"/>
          <w:szCs w:val="24"/>
        </w:rPr>
        <w:t>Alumna:</w:t>
      </w:r>
      <w:r>
        <w:rPr>
          <w:rFonts w:ascii="Century Gothic" w:hAnsi="Century Gothic" w:cs="Times New Roman"/>
          <w:color w:val="E46C0A" w:themeColor="accent6" w:themeShade="BF"/>
          <w:sz w:val="24"/>
          <w:szCs w:val="24"/>
        </w:rPr>
        <w:t xml:space="preserve"> </w:t>
      </w:r>
      <w:r>
        <w:rPr>
          <w:rFonts w:ascii="Century Gothic" w:hAnsi="Century Gothic" w:cs="Times New Roman"/>
          <w:sz w:val="24"/>
          <w:szCs w:val="24"/>
        </w:rPr>
        <w:t>Abigail Escobar Caballero</w:t>
      </w:r>
    </w:p>
    <w:p>
      <w:pPr>
        <w:spacing w:line="240" w:lineRule="auto"/>
        <w:jc w:val="both"/>
        <w:rPr>
          <w:rFonts w:ascii="Times New Roman" w:hAnsi="Times New Roman" w:cs="Times New Roman"/>
          <w:sz w:val="24"/>
          <w:szCs w:val="24"/>
        </w:rPr>
      </w:pPr>
    </w:p>
    <w:p>
      <w:pPr>
        <w:spacing w:line="240" w:lineRule="auto"/>
        <w:jc w:val="center"/>
        <w:rPr>
          <w:rFonts w:ascii="Century Gothic" w:hAnsi="Century Gothic" w:cs="Times New Roman"/>
          <w:sz w:val="24"/>
          <w:szCs w:val="24"/>
        </w:rPr>
      </w:pPr>
      <w:r>
        <w:rPr>
          <w:rFonts w:ascii="Century Gothic" w:hAnsi="Century Gothic" w:cs="Times New Roman"/>
          <w:sz w:val="24"/>
          <w:szCs w:val="24"/>
        </w:rPr>
        <w:t>6to Cuatrimestre</w:t>
      </w:r>
    </w:p>
    <w:p>
      <w:pPr>
        <w:spacing w:line="240" w:lineRule="auto"/>
        <w:jc w:val="center"/>
        <w:rPr>
          <w:rFonts w:ascii="Century Gothic" w:hAnsi="Century Gothic" w:cs="Times New Roman"/>
          <w:sz w:val="24"/>
          <w:szCs w:val="24"/>
        </w:rPr>
      </w:pPr>
      <w:r>
        <w:rPr>
          <w:rFonts w:ascii="Century Gothic" w:hAnsi="Century Gothic" w:cs="Times New Roman"/>
          <w:sz w:val="24"/>
          <w:szCs w:val="24"/>
        </w:rPr>
        <w:t>Licenciatura en Enfermería</w:t>
      </w:r>
    </w:p>
    <w:p>
      <w:pPr>
        <w:spacing w:line="240" w:lineRule="auto"/>
        <w:jc w:val="center"/>
        <w:rPr>
          <w:rFonts w:ascii="Century Gothic" w:hAnsi="Century Gothic" w:cs="Times New Roman"/>
          <w:sz w:val="24"/>
          <w:szCs w:val="24"/>
        </w:rPr>
      </w:pPr>
      <w:r>
        <w:rPr>
          <w:rFonts w:hint="default" w:ascii="Century Gothic" w:hAnsi="Century Gothic" w:cs="Times New Roman"/>
          <w:sz w:val="24"/>
          <w:szCs w:val="24"/>
          <w:lang w:val="es-MX"/>
        </w:rPr>
        <w:t>31</w:t>
      </w:r>
      <w:r>
        <w:rPr>
          <w:rFonts w:ascii="Century Gothic" w:hAnsi="Century Gothic" w:cs="Times New Roman"/>
          <w:sz w:val="24"/>
          <w:szCs w:val="24"/>
        </w:rPr>
        <w:t xml:space="preserve"> de </w:t>
      </w:r>
      <w:r>
        <w:rPr>
          <w:rFonts w:hint="default" w:ascii="Century Gothic" w:hAnsi="Century Gothic" w:cs="Times New Roman"/>
          <w:sz w:val="24"/>
          <w:szCs w:val="24"/>
          <w:lang w:val="es-MX"/>
        </w:rPr>
        <w:t>Julio</w:t>
      </w:r>
      <w:r>
        <w:rPr>
          <w:rFonts w:ascii="Century Gothic" w:hAnsi="Century Gothic" w:cs="Times New Roman"/>
          <w:sz w:val="24"/>
          <w:szCs w:val="24"/>
        </w:rPr>
        <w:t xml:space="preserve"> 2020</w:t>
      </w:r>
    </w:p>
    <w:p>
      <w:pPr>
        <w:jc w:val="center"/>
      </w:pPr>
      <w:r>
        <w:rPr>
          <w:rFonts w:ascii="Century Gothic" w:hAnsi="Century Gothic" w:cs="Times New Roman"/>
          <w:sz w:val="24"/>
          <w:szCs w:val="24"/>
        </w:rPr>
        <w:t>San Cristóbal de las Casas, Chiapas, México.</w:t>
      </w:r>
    </w:p>
    <w:p>
      <w:pPr>
        <w:jc w:val="both"/>
        <w:rPr>
          <w:rFonts w:hint="default" w:ascii="Century Gothic" w:hAnsi="Century Gothic" w:eastAsia="sans-serif" w:cs="Century Gothic"/>
          <w:sz w:val="24"/>
          <w:szCs w:val="24"/>
        </w:rPr>
      </w:pPr>
      <w:r>
        <w:br w:type="page"/>
      </w:r>
      <w:r>
        <w:rPr>
          <w:rFonts w:hint="default" w:ascii="Century Gothic" w:hAnsi="Century Gothic" w:eastAsia="sans-serif" w:cs="Century Gothic"/>
          <w:b/>
          <w:bCs/>
          <w:sz w:val="24"/>
          <w:szCs w:val="24"/>
        </w:rPr>
        <w:t>Diabetes mellitus: Tipo I y II.</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r>
        <w:rPr>
          <w:rFonts w:hint="default" w:ascii="Century Gothic" w:hAnsi="Century Gothic" w:eastAsia="sans-serif" w:cs="Century Gothic"/>
          <w:sz w:val="24"/>
          <w:szCs w:val="24"/>
        </w:rPr>
        <w:t>La diabetes tipo 1 se caracteriza por la destrucción de las células 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 xml:space="preserve">del páncreas8. La diabetes tipo 1Puede subdividirse en 2 variedades: diabetes tipo 1A de mediación inmunitaria y diabetes tipo 1B idiopática (sin correlación inmunitaria). En Estados Unidos y Europa alrededor del 90% al 95% de las personas con diabetes tipo 1 padece diabetes tipo 1A de mediación inmunitaria. El desarrollo de la diabetes tipo </w:t>
      </w:r>
      <w:r>
        <w:rPr>
          <w:rFonts w:hint="default" w:ascii="Century Gothic" w:hAnsi="Century Gothic" w:eastAsia="sans-serif" w:cs="Century Gothic"/>
          <w:kern w:val="0"/>
          <w:sz w:val="24"/>
          <w:szCs w:val="24"/>
          <w:lang w:val="en-US" w:eastAsia="zh-CN" w:bidi="ar"/>
        </w:rPr>
        <w:t>1B es menos común y no parece tener un componente auto</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 xml:space="preserve">inmunitario. </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r>
        <w:rPr>
          <w:rFonts w:hint="default" w:ascii="Century Gothic" w:hAnsi="Century Gothic" w:eastAsia="sans-serif" w:cs="Century Gothic"/>
          <w:kern w:val="0"/>
          <w:sz w:val="24"/>
          <w:szCs w:val="24"/>
          <w:lang w:val="en-US" w:eastAsia="zh-CN" w:bidi="ar"/>
        </w:rPr>
        <w:t>Desde la perspectiva terapéutica no se diferencian las variedades de la diabetes tipo 1.Diabetes mellitus tipo 1A de mediación inmunitaria. La diabetes tipo 1A, que se denomina con frecuencia tan sólo como diabetes tipo 1, se caracteriza por la destrucción de mediación inmunitaria de las células β8. Este tipo de diabetes, denominada antes diabetes juvenil, ocurre las más de las veces en individuos jóvenes pero puede presentarse a cualquier edad9. La velocidad de destrucción de las células βes bastante variable, siendo rápida en algunos individuos y lenta en otros. La variante con progresión rápida se observa con frecuencia en niños pero también puede desarrollarse en adultos. La variante de progresión lenta suele ocurrir en adultos y en ocasiones se denomina diabetes autoinmunitaria latente del adulto (DALA).</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r>
        <w:rPr>
          <w:rFonts w:hint="default" w:ascii="Century Gothic" w:hAnsi="Century Gothic" w:eastAsia="sans-serif" w:cs="Century Gothic"/>
          <w:kern w:val="0"/>
          <w:sz w:val="24"/>
          <w:szCs w:val="24"/>
          <w:lang w:val="en-US" w:eastAsia="zh-CN" w:bidi="ar"/>
        </w:rPr>
        <w:t>La diabetes tipo 1 es un trastorno</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metabólico que se caracteriza por una carencia absoluta de Insulina, una elevación de la glucemia, y una degradación de las grasas y las proteínas corporales. La carencia absoluta de insulina en personas con diabetes tipo 1 implica que tienen</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una</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tendencia</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Particular al desarrollo de cetoacidosis. Una de las acciones de la insulina es la inhibición de la Lipólisis (es decir, la degradación de las grasas) y la liberación de ácidos grasos libres (AGL) a partir</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bookmarkStart w:id="0" w:name="_GoBack"/>
      <w:bookmarkEnd w:id="0"/>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r>
        <w:rPr>
          <w:rFonts w:hint="default" w:ascii="Century Gothic" w:hAnsi="Century Gothic" w:eastAsia="sans-serif" w:cs="Century Gothic"/>
          <w:kern w:val="0"/>
          <w:sz w:val="24"/>
          <w:szCs w:val="24"/>
          <w:lang w:val="en-US" w:eastAsia="zh-CN" w:bidi="ar"/>
        </w:rPr>
        <w:t>De los adipocitos. En la ausencia de insulina se</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desarrolla cetosis, cuando estos ácidos grasos se Liberan a partir de los adipocitos y se convierten en cetonas en el hígado. Por efecto de la pérdida de La respuesta a la insulina, todos los pacientes con diabetes tipo 1A requieren restitución con insulina Exógena para revertir el estado catabólico, controlar los niveles de glucemia y prevenir la cetosis.Trastornos auto inmunitarios, como enfermedad de Graves, artritis reumatoide y enfermedad de Addison.</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r>
        <w:rPr>
          <w:rFonts w:hint="default" w:ascii="Century Gothic" w:hAnsi="Century Gothic" w:eastAsia="sans-serif" w:cs="Century Gothic"/>
          <w:kern w:val="0"/>
          <w:sz w:val="24"/>
          <w:szCs w:val="24"/>
          <w:lang w:val="en-US" w:eastAsia="zh-CN" w:bidi="ar"/>
        </w:rPr>
        <w:t>La investigación continúa para identificar el papel del auto anticuerpos de la diabetes en Las intervenciones futuras para la diabetes</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tipo</w:t>
      </w:r>
      <w:r>
        <w:rPr>
          <w:rFonts w:hint="default" w:ascii="Century Gothic" w:hAnsi="Century Gothic" w:eastAsia="sans-serif" w:cs="Century Gothic"/>
          <w:kern w:val="0"/>
          <w:sz w:val="24"/>
          <w:szCs w:val="24"/>
          <w:lang w:val="es-MX" w:eastAsia="zh-CN" w:bidi="ar"/>
        </w:rPr>
        <w:t xml:space="preserve"> </w:t>
      </w:r>
      <w:r>
        <w:rPr>
          <w:rFonts w:hint="default" w:ascii="Century Gothic" w:hAnsi="Century Gothic" w:eastAsia="sans-serif" w:cs="Century Gothic"/>
          <w:kern w:val="0"/>
          <w:sz w:val="24"/>
          <w:szCs w:val="24"/>
          <w:lang w:val="en-US" w:eastAsia="zh-CN" w:bidi="ar"/>
        </w:rPr>
        <w:t>Diabetes mellitus tipo 2 y el síndrome metabólico</w:t>
      </w:r>
    </w:p>
    <w:p>
      <w:pPr>
        <w:keepNext w:val="0"/>
        <w:keepLines w:val="0"/>
        <w:widowControl/>
        <w:suppressLineNumbers w:val="0"/>
        <w:jc w:val="both"/>
        <w:rPr>
          <w:rFonts w:hint="default" w:ascii="Century Gothic" w:hAnsi="Century Gothic" w:eastAsia="sans-serif" w:cs="Century Gothic"/>
          <w:kern w:val="0"/>
          <w:sz w:val="24"/>
          <w:szCs w:val="24"/>
          <w:lang w:val="en-US" w:eastAsia="zh-CN" w:bidi="ar"/>
        </w:rPr>
      </w:pPr>
    </w:p>
    <w:p>
      <w:pPr>
        <w:keepNext w:val="0"/>
        <w:keepLines w:val="0"/>
        <w:widowControl/>
        <w:suppressLineNumbers w:val="0"/>
        <w:jc w:val="both"/>
        <w:rPr>
          <w:rFonts w:hint="default" w:ascii="Century Gothic" w:hAnsi="Century Gothic" w:eastAsia="sans-serif" w:cs="Century Gothic"/>
          <w:sz w:val="24"/>
          <w:szCs w:val="24"/>
        </w:rPr>
      </w:pPr>
      <w:r>
        <w:rPr>
          <w:rFonts w:hint="default" w:ascii="Century Gothic" w:hAnsi="Century Gothic" w:eastAsia="sans-serif" w:cs="Century Gothic"/>
          <w:kern w:val="0"/>
          <w:sz w:val="24"/>
          <w:szCs w:val="24"/>
          <w:lang w:val="en-US" w:eastAsia="zh-CN" w:bidi="ar"/>
        </w:rPr>
        <w:t xml:space="preserve">La diabetes tipo 2 es responsable de la mayor parte de los casos de diabetes, </w:t>
      </w:r>
      <w:r>
        <w:rPr>
          <w:rFonts w:hint="default" w:ascii="Century Gothic" w:hAnsi="Century Gothic" w:eastAsia="sans-serif" w:cs="Century Gothic"/>
          <w:sz w:val="24"/>
          <w:szCs w:val="24"/>
        </w:rPr>
        <w:t>alrededor del 90% al 95%1. Se trata de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una condición heterogénea que describe la presencia de hiperglucemia asociada a Una insuficiencia relativa de insulina. No ocurre una destrucción autoinmunitaria de las células β. Si Bien muchos individuos con diabetes tipo 2 son adultos y presentan sobrepeso, las tendencias Recientes indican que la diabetes tipo 2 se ha convertido en una afección más frecuente en Adolescentes y niños obesos. De igual manera, las personas con diabetes tipo 2 con el tiempo pueden Requerir</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insulina.</w:t>
      </w:r>
    </w:p>
    <w:p>
      <w:pPr>
        <w:keepNext w:val="0"/>
        <w:keepLines w:val="0"/>
        <w:widowControl/>
        <w:suppressLineNumbers w:val="0"/>
        <w:jc w:val="both"/>
        <w:rPr>
          <w:rFonts w:hint="default" w:ascii="Century Gothic" w:hAnsi="Century Gothic" w:eastAsia="sans-serif" w:cs="Century Gothic"/>
          <w:sz w:val="24"/>
          <w:szCs w:val="24"/>
        </w:rPr>
      </w:pPr>
    </w:p>
    <w:p>
      <w:pPr>
        <w:keepNext w:val="0"/>
        <w:keepLines w:val="0"/>
        <w:widowControl/>
        <w:suppressLineNumbers w:val="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Por lo tanto, los términos previos relacionados con la diabetes tipo 2, como Diabetes de inicio en el adulto y diabetes no dependiente de insulina, pueden generar confusión y por Ende resultan obsoletos. La diabetes tipo 2 tiene un componente genético fuerte. Se ha implicado a distintos factores Genéticos y patogénicos adquiridos en la disfunción progresiva de las células 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 xml:space="preserve">en personas con Prediabetes y diabetes tipo 2. </w:t>
      </w:r>
    </w:p>
    <w:p>
      <w:pPr>
        <w:keepNext w:val="0"/>
        <w:keepLines w:val="0"/>
        <w:widowControl/>
        <w:suppressLineNumbers w:val="0"/>
        <w:jc w:val="both"/>
        <w:rPr>
          <w:rFonts w:hint="default" w:ascii="Century Gothic" w:hAnsi="Century Gothic" w:eastAsia="sans-serif" w:cs="Century Gothic"/>
          <w:sz w:val="24"/>
          <w:szCs w:val="24"/>
        </w:rPr>
      </w:pPr>
    </w:p>
    <w:p>
      <w:pPr>
        <w:keepNext w:val="0"/>
        <w:keepLines w:val="0"/>
        <w:widowControl/>
        <w:suppressLineNumbers w:val="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En las personas con un progenitor con diabetes tipo 2 aumenta el riesgo De desarrollar el padecimiento. Si los 2progenitores padecen el trastorno, el riesgo se aproxima al 40%</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9. No obstante una predisposición familiar intensa, la genética de la diabetes tipo 2 aún se Encuentra ma</w:t>
      </w:r>
      <w:r>
        <w:rPr>
          <w:rFonts w:hint="default" w:ascii="Century Gothic" w:hAnsi="Century Gothic" w:eastAsia="sans-serif" w:cs="Century Gothic"/>
          <w:sz w:val="24"/>
          <w:szCs w:val="24"/>
          <w:lang w:val="es-MX"/>
        </w:rPr>
        <w:t xml:space="preserve">l </w:t>
      </w:r>
      <w:r>
        <w:rPr>
          <w:rFonts w:hint="default" w:ascii="Century Gothic" w:hAnsi="Century Gothic" w:eastAsia="sans-serif" w:cs="Century Gothic"/>
          <w:sz w:val="24"/>
          <w:szCs w:val="24"/>
        </w:rPr>
        <w:t>definida</w:t>
      </w:r>
    </w:p>
    <w:p>
      <w:pPr>
        <w:keepNext w:val="0"/>
        <w:keepLines w:val="0"/>
        <w:widowControl/>
        <w:suppressLineNumbers w:val="0"/>
        <w:jc w:val="both"/>
        <w:rPr>
          <w:rFonts w:hint="default" w:ascii="Century Gothic" w:hAnsi="Century Gothic" w:eastAsia="sans-serif" w:cs="Century Gothic"/>
          <w:sz w:val="24"/>
          <w:szCs w:val="24"/>
        </w:rPr>
      </w:pPr>
    </w:p>
    <w:p>
      <w:pPr>
        <w:keepNext w:val="0"/>
        <w:keepLines w:val="0"/>
        <w:widowControl/>
        <w:suppressLineNumbers w:val="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Las causas específicas de la disfunción de las células 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no son claras, pero parecen incluir una Disminución inicial de la masa de células 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relacionada con factores genéticos o prenatales (p. ej., retraso del crecimiento intrauterino), incremento de la apoptosis o disminución de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regeneración de las células β, agotamiento de las células 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por resistencia crónica a la insulina, glucotoxicidad, lipotoxicidad, y deposito amiloide u otras condiciones que tienen potencial de disminuir la masa de células β2 (LAD), hipertensión, inflamación sistémica, fibrinólisis anómala, anomalías funcionales del endotelio Vascular y enfermedad macrovascular (enfermedad arterial coronaria, cerebrovascular y periférica).Se postula la teoría de que la resistencia a la insulina y el aumento de la síntesis de glucosa en las personas obesas con diabetes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tipo 2 pudieran derivar de un aumento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de la concentración de los AGL3, Esto tiene varias consecuencias:</w:t>
      </w:r>
    </w:p>
    <w:p>
      <w:pPr>
        <w:keepNext w:val="0"/>
        <w:keepLines w:val="0"/>
        <w:widowControl/>
        <w:numPr>
          <w:ilvl w:val="0"/>
          <w:numId w:val="1"/>
        </w:numPr>
        <w:suppressLineNumbers w:val="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elevación excesiva y crónica de los AGL puede inducir disfunción de las células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β</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(Lipotoxicidad)</w:t>
      </w:r>
    </w:p>
    <w:p>
      <w:pPr>
        <w:keepNext w:val="0"/>
        <w:keepLines w:val="0"/>
        <w:widowControl/>
        <w:numPr>
          <w:ilvl w:val="0"/>
          <w:numId w:val="1"/>
        </w:numPr>
        <w:suppressLineNumbers w:val="0"/>
        <w:jc w:val="both"/>
        <w:rPr>
          <w:rFonts w:hint="default" w:ascii="Century Gothic" w:hAnsi="Century Gothic" w:cs="Century Gothic"/>
          <w:sz w:val="24"/>
          <w:szCs w:val="24"/>
        </w:rPr>
      </w:pPr>
      <w:r>
        <w:rPr>
          <w:rFonts w:hint="default" w:ascii="Century Gothic" w:hAnsi="Century Gothic" w:eastAsia="sans-serif" w:cs="Century Gothic"/>
          <w:sz w:val="24"/>
          <w:szCs w:val="24"/>
        </w:rPr>
        <w:t>Los AGL actúan sobre los tejidos periféricos para inducir resistencia a la insulina y Su</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butilización de la glucosa al inhibir su captación y el almacenamiento del</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glucógeno</w:t>
      </w:r>
    </w:p>
    <w:p>
      <w:pPr>
        <w:keepNext w:val="0"/>
        <w:keepLines w:val="0"/>
        <w:widowControl/>
        <w:numPr>
          <w:ilvl w:val="0"/>
          <w:numId w:val="1"/>
        </w:numPr>
        <w:suppressLineNumbers w:val="0"/>
        <w:jc w:val="both"/>
        <w:rPr>
          <w:rFonts w:hint="default" w:ascii="Century Gothic" w:hAnsi="Century Gothic" w:cs="Century Gothic"/>
          <w:sz w:val="24"/>
          <w:szCs w:val="24"/>
        </w:rPr>
      </w:pPr>
      <w:r>
        <w:rPr>
          <w:rFonts w:hint="default" w:ascii="Century Gothic" w:hAnsi="Century Gothic" w:eastAsia="sans-serif" w:cs="Century Gothic"/>
          <w:sz w:val="24"/>
          <w:szCs w:val="24"/>
        </w:rPr>
        <w:t>La acumulación de los AGL y los triglicéridos reduce la sensibilidad del hígado a la insulina, Lo que determina un aumento de la síntesis hepática de glucosa e hiperglucemia, en particular En el estado de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ayuno.</w:t>
      </w:r>
    </w:p>
    <w:p>
      <w:pPr>
        <w:jc w:val="both"/>
        <w:rPr>
          <w:rFonts w:hint="default" w:ascii="Century Gothic" w:hAnsi="Century Gothic" w:eastAsia="sans-serif" w:cs="Century Gothic"/>
          <w:sz w:val="24"/>
          <w:szCs w:val="24"/>
        </w:rPr>
      </w:pPr>
    </w:p>
    <w:p>
      <w:pPr>
        <w:jc w:val="both"/>
        <w:rPr>
          <w:rFonts w:hint="default" w:ascii="sans-serif" w:hAnsi="sans-serif" w:eastAsia="sans-serif" w:cs="sans-serif"/>
          <w:sz w:val="19"/>
          <w:szCs w:val="19"/>
        </w:rPr>
      </w:pPr>
    </w:p>
    <w:p>
      <w:pPr>
        <w:jc w:val="both"/>
        <w:rPr>
          <w:rFonts w:hint="default" w:ascii="sans-serif" w:hAnsi="sans-serif" w:eastAsia="sans-serif" w:cs="sans-serif"/>
          <w:sz w:val="19"/>
          <w:szCs w:val="19"/>
        </w:rPr>
      </w:pPr>
    </w:p>
    <w:p>
      <w:pPr>
        <w:jc w:val="both"/>
        <w:rPr>
          <w:rFonts w:hint="default" w:ascii="Century Gothic" w:hAnsi="Century Gothic" w:eastAsia="sans-serif" w:cs="Century Gothic"/>
          <w:sz w:val="24"/>
          <w:szCs w:val="24"/>
        </w:rPr>
      </w:pPr>
      <w:r>
        <w:rPr>
          <w:rFonts w:hint="default" w:ascii="Century Gothic" w:hAnsi="Century Gothic" w:eastAsia="sans-serif" w:cs="Century Gothic"/>
          <w:b/>
          <w:bCs/>
          <w:sz w:val="24"/>
          <w:szCs w:val="24"/>
        </w:rPr>
        <w:t>Diabetes insípida. Síndrome de secreción inadecuada de hormona antidiurética</w:t>
      </w:r>
      <w:r>
        <w:rPr>
          <w:rFonts w:hint="default" w:ascii="Century Gothic" w:hAnsi="Century Gothic" w:eastAsia="sans-serif" w:cs="Century Gothic"/>
          <w:b/>
          <w:bCs/>
          <w:sz w:val="24"/>
          <w:szCs w:val="24"/>
          <w:lang w:val="es-MX"/>
        </w:rPr>
        <w:t xml:space="preserve"> </w:t>
      </w:r>
      <w:r>
        <w:rPr>
          <w:rFonts w:hint="default" w:ascii="Century Gothic" w:hAnsi="Century Gothic" w:eastAsia="sans-serif" w:cs="Century Gothic"/>
          <w:b/>
          <w:bCs/>
          <w:sz w:val="24"/>
          <w:szCs w:val="24"/>
        </w:rPr>
        <w:t>(SIADH).</w:t>
      </w:r>
    </w:p>
    <w:p>
      <w:pPr>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 xml:space="preserve">Es un trastorno común que provoca un desequilibrio del agua en el cuerpo. Este desequilibrio produce una sed intensa, incluso después de consumir líquidos (polidipsia), y la excreción de grandes cantidades de orina (poliuria). Si bien los nombres diabetes insípida y diabetes mellitus suenan similares, no tienen ninguna relación. La diabetes mellitus, que puede ser de tipo 1 o tipo 2, es la forma más común de diabetes. </w:t>
      </w:r>
    </w:p>
    <w:p>
      <w:pPr>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Síntomas</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Sed</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extrema</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Excreción de una cantidad excesiva de orina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diluida</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Agitación sin causa aparente o llanto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inconsolable</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Trastornos del</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sueño</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Fiebre</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Vómitos</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Diarrea</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Retraso en el</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crecimiento</w:t>
      </w:r>
    </w:p>
    <w:p>
      <w:pPr>
        <w:numPr>
          <w:ilvl w:val="0"/>
          <w:numId w:val="2"/>
        </w:numPr>
        <w:ind w:left="420" w:leftChars="0" w:hanging="420" w:firstLineChars="0"/>
        <w:jc w:val="both"/>
        <w:rPr>
          <w:rFonts w:hint="default" w:ascii="Century Gothic" w:hAnsi="Century Gothic" w:cs="Century Gothic"/>
          <w:sz w:val="24"/>
          <w:szCs w:val="24"/>
        </w:rPr>
      </w:pPr>
      <w:r>
        <w:rPr>
          <w:rFonts w:hint="default" w:ascii="Century Gothic" w:hAnsi="Century Gothic" w:eastAsia="sans-serif" w:cs="Century Gothic"/>
          <w:sz w:val="24"/>
          <w:szCs w:val="24"/>
        </w:rPr>
        <w:t>Adelgazamiento</w:t>
      </w:r>
    </w:p>
    <w:p>
      <w:pPr>
        <w:numPr>
          <w:numId w:val="0"/>
        </w:numPr>
        <w:ind w:leftChars="0"/>
        <w:jc w:val="both"/>
        <w:rPr>
          <w:rFonts w:hint="default" w:ascii="Century Gothic" w:hAnsi="Century Gothic" w:eastAsia="sans-serif" w:cs="Century Gothic"/>
          <w:sz w:val="24"/>
          <w:szCs w:val="24"/>
        </w:rPr>
      </w:pP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Hipófisis e hipotálamo</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diabetes insípida ocurre cuando el cuerpo no puede regular la forma en que controla los líquidos. Normalmente, los riñones eliminan el exceso de líquidos corporales del torrente sanguíneo. Este desperdicio líquido se almacena de manera temporal en tu vejiga en forma de orina, antes de que orines. Cuando el sistema de regulación de líquidos no funciona correctamente, tus riñones conservan el líquido y producen menos orina cuando tu nivel de agua en el cuerpo disminuye, por Diabetes insípida central. La causa de la diabetes insípida central en los adultos suele ser el daño a la glándula hipófisis o el hipotálamo. Este daño interrumpe la producción, el almacenamiento y la liberación normales de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ADHDiabetes insípida nefrogénica. La diabetes insípida nefrogénica ocurre cuando hay un defecto en los túbulos renales, es decir, las estructuras en los riñones que hacen que el agua se excrete o se reabsorba. Este defecto hace que tus riñones sean incapaces de responder de manera adecuada a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ADH.Diabetes insípida gestacional. La diabetes insípida gestacional es rara y ocurre solo durante el embarazo, cuando un enzima producida por la placenta (el sistema de vasos sanguíneos y otros tejidos que permite el intercambio de nutrientes y productos de desecho entre la madre y su bebé) destruye la ADH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madre.</w:t>
      </w:r>
    </w:p>
    <w:p>
      <w:pPr>
        <w:numPr>
          <w:numId w:val="0"/>
        </w:numPr>
        <w:ind w:left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Polidipsia primaria. Esta afección, también conocida como diabetes insípida dipsogénica o polidipsia psicógena, puede provocar la excreción de grandes volúmenes de orina diluida. Más que un problema con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producción de ADH o un daño, la causa oculta es el consumo de líquidos en</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exceso.Factores de riesgo</w:t>
      </w:r>
      <w:r>
        <w:rPr>
          <w:rFonts w:hint="default" w:ascii="Century Gothic" w:hAnsi="Century Gothic" w:eastAsia="sans-serif" w:cs="Century Gothic"/>
          <w:sz w:val="24"/>
          <w:szCs w:val="24"/>
          <w:lang w:val="es-MX"/>
        </w:rPr>
        <w:t xml:space="preserve"> </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diabetes insípida nefrogénica que se desarrolla al momento del nacimiento o poco después de este, se debe a una causa genética que altera de manera permanente la capacidad del riñón para concentrar orina. La diabetes insípida nefrogénica suele afectar a los hombres, aunque las mujeres pueden transmitir el gen a sus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hijos.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 xml:space="preserve">Complicaciones: Deshidratación a excepción de la polidipsia primaria, que provoca la retención de demasiado líquido, la diabetes insípida puede provocar que tu cuerpo no retenga el líquido suficiente para funcionar de manera correcta, por lo que es posible que te deshidrates. </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deshidratación puede provocar:</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Sequedadde bocaCambios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en la elasticidad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piel</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Presión arterial baja(hipotensión)</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Alta concentración de sodio en la sangre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(hipernatremia)</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Fiebre</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Dolor de cabeza</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 xml:space="preserve">Frecuencia </w:t>
      </w:r>
      <w:r>
        <w:rPr>
          <w:rFonts w:hint="default" w:ascii="Century Gothic" w:hAnsi="Century Gothic" w:eastAsia="sans-serif" w:cs="Century Gothic"/>
          <w:sz w:val="24"/>
          <w:szCs w:val="24"/>
          <w:lang w:val="es-MX"/>
        </w:rPr>
        <w:t>cardíaca</w:t>
      </w:r>
      <w:r>
        <w:rPr>
          <w:rFonts w:hint="default" w:ascii="Century Gothic" w:hAnsi="Century Gothic" w:eastAsia="sans-serif" w:cs="Century Gothic"/>
          <w:sz w:val="24"/>
          <w:szCs w:val="24"/>
        </w:rPr>
        <w:t xml:space="preserve"> acelerada</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Desequilibrio de electrolitos</w:t>
      </w:r>
    </w:p>
    <w:p>
      <w:pPr>
        <w:numPr>
          <w:ilvl w:val="0"/>
          <w:numId w:val="2"/>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Adelgazamiento</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 xml:space="preserve">Síndrome de secreción inadecuada de hormona antidiurética: Trastorno caracterizado por niveles elevados de una hormona que provoca que el cuerpo retenga agua. Esta enfermedad se caracteriza por el hecho de que el cuerpo retiene agua en vez de eliminarla normalmente en la orina. </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Este proceso interrumpe el equilibrio de ciertos minerales llamados electrolitos, especialmente el sodio. Los síntomas pueden variar según la rapidez con la que se desarrolle la enfermedad. En algunos casos, se pueden padecer náuseas, vómitos, dolor de cabeza, confusión, debilidad y fatiga.</w:t>
      </w:r>
    </w:p>
    <w:p>
      <w:pPr>
        <w:numPr>
          <w:numId w:val="0"/>
        </w:numPr>
        <w:ind w:left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El tratamiento consiste en restringir la ingesta de líquidos y, en algunos casos, suministrar medicamentos para ajustar el equilibrio de electrolitos. Las afecciones subyacentes también pueden necesitar tratamiento</w:t>
      </w:r>
      <w:r>
        <w:rPr>
          <w:rFonts w:hint="default" w:ascii="Century Gothic" w:hAnsi="Century Gothic" w:eastAsia="sans-serif" w:cs="Century Gothic"/>
          <w:sz w:val="24"/>
          <w:szCs w:val="24"/>
          <w:lang w:val="es-MX"/>
        </w:rPr>
        <w:t>.</w:t>
      </w:r>
    </w:p>
    <w:p>
      <w:pPr>
        <w:numPr>
          <w:numId w:val="0"/>
        </w:numPr>
        <w:ind w:leftChars="0"/>
        <w:jc w:val="both"/>
        <w:rPr>
          <w:rFonts w:hint="default" w:ascii="Century Gothic" w:hAnsi="Century Gothic" w:eastAsia="sans-serif" w:cs="Century Gothic"/>
          <w:b/>
          <w:bCs/>
          <w:sz w:val="24"/>
          <w:szCs w:val="24"/>
          <w:lang w:val="es-MX"/>
        </w:rPr>
      </w:pP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b/>
          <w:bCs/>
          <w:sz w:val="24"/>
          <w:szCs w:val="24"/>
        </w:rPr>
        <w:t>Hipotiroidismos e</w:t>
      </w:r>
      <w:r>
        <w:rPr>
          <w:rFonts w:hint="default" w:ascii="Century Gothic" w:hAnsi="Century Gothic" w:eastAsia="sans-serif" w:cs="Century Gothic"/>
          <w:b/>
          <w:bCs/>
          <w:sz w:val="24"/>
          <w:szCs w:val="24"/>
          <w:lang w:val="es-MX"/>
        </w:rPr>
        <w:t xml:space="preserve"> </w:t>
      </w:r>
      <w:r>
        <w:rPr>
          <w:rFonts w:hint="default" w:ascii="Century Gothic" w:hAnsi="Century Gothic" w:eastAsia="sans-serif" w:cs="Century Gothic"/>
          <w:b/>
          <w:bCs/>
          <w:sz w:val="24"/>
          <w:szCs w:val="24"/>
        </w:rPr>
        <w:t>hipertiroidismo</w:t>
      </w:r>
      <w:r>
        <w:rPr>
          <w:rFonts w:hint="default" w:ascii="Century Gothic" w:hAnsi="Century Gothic" w:eastAsia="sans-serif" w:cs="Century Gothic"/>
          <w:sz w:val="24"/>
          <w:szCs w:val="24"/>
        </w:rPr>
        <w:t>.</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tiroides es una glándula conforma de mariposa que está en el cuello, ubicada encima de la clavícula. Es una de las glándulas endocrinas que producen hormonas. Las hormonas tiroideas controlan el ritmo de muchas actividades en su cuerpo. Estas incluyen la rapidez con que usted quema calorías y la rapidez con que su corazón</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 xml:space="preserve">late. </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Todas estas actividades son parte del metabolismo de su cuerpo. Si su glándula tiroides no es lo suficientemente activa, no produce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cantidad de hormona tiroidea para satisfacer las necesidades de su cuerpo. Esta afección es el hipotiroidismo.El hipotiroidismo es más común en las mujeres, en las personas con otros problemas de la tiroides y en las personas mayores de 60 años de edad.</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enfermedad de Hashimoto, un trastorno autoinmune, es la causa más común. Otras causas son los nódulos tiroideos, tiroiditis, el hipotiroidismo congénito, la extirpación quirúrgica de una parte o la totalidad de la tiroides, el tratamiento de radiación de la tiroides y algunos medicamentos.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Causas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La glándula tiroides es un órgano importante del sistema endocrino. Está ubicada en la parte anterior del cuello, justo por encima de donde se encuentran las clavículas. La tiroides produce hormonas que controlan la forma como cada célula en el cuerpo usa la energía. Este proceso se denomina metabolismo.Los síntomas pueden variar de persona a persona.</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Éstos pueden incluir</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Fatiga</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Piel</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seca</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Aumento de peso</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Cabello fino y</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seco</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lang w:val="es-MX"/>
        </w:rPr>
        <w:t>Edema</w:t>
      </w:r>
      <w:r>
        <w:rPr>
          <w:rFonts w:hint="default" w:ascii="Century Gothic" w:hAnsi="Century Gothic" w:eastAsia="sans-serif" w:cs="Century Gothic"/>
          <w:sz w:val="24"/>
          <w:szCs w:val="24"/>
        </w:rPr>
        <w:t xml:space="preserve">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cara</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Disminución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sudoración</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Intolerancia al</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frío</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Períodos menstruales abundantes</w:t>
      </w:r>
      <w:r>
        <w:rPr>
          <w:rFonts w:hint="default" w:ascii="Century Gothic" w:hAnsi="Century Gothic" w:eastAsia="sans-serif" w:cs="Century Gothic"/>
          <w:sz w:val="24"/>
          <w:szCs w:val="24"/>
          <w:lang w:val="es-MX"/>
        </w:rPr>
        <w:t xml:space="preserve"> o </w:t>
      </w:r>
      <w:r>
        <w:rPr>
          <w:rFonts w:hint="default" w:ascii="Century Gothic" w:hAnsi="Century Gothic" w:eastAsia="sans-serif" w:cs="Century Gothic"/>
          <w:sz w:val="24"/>
          <w:szCs w:val="24"/>
        </w:rPr>
        <w:t>irregulares y problemas de fertilidad</w:t>
      </w:r>
      <w:r>
        <w:rPr>
          <w:rFonts w:hint="default" w:ascii="Century Gothic" w:hAnsi="Century Gothic" w:eastAsia="sans-serif" w:cs="Century Gothic"/>
          <w:sz w:val="24"/>
          <w:szCs w:val="24"/>
          <w:lang w:val="es-MX"/>
        </w:rPr>
        <w:t xml:space="preserve"> </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Dolor en las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articulaciones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y</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los</w:t>
      </w:r>
      <w:r>
        <w:rPr>
          <w:rFonts w:hint="default" w:ascii="Century Gothic" w:hAnsi="Century Gothic" w:eastAsia="sans-serif" w:cs="Century Gothic"/>
          <w:sz w:val="24"/>
          <w:szCs w:val="24"/>
          <w:lang w:val="es-MX"/>
        </w:rPr>
        <w:t xml:space="preserve"> M</w:t>
      </w:r>
      <w:r>
        <w:rPr>
          <w:rFonts w:hint="default" w:ascii="Century Gothic" w:hAnsi="Century Gothic" w:eastAsia="sans-serif" w:cs="Century Gothic"/>
          <w:sz w:val="24"/>
          <w:szCs w:val="24"/>
        </w:rPr>
        <w:t>úsculos</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Depresión</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Estreñimiento</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Disminución del ritmo</w:t>
      </w:r>
      <w:r>
        <w:rPr>
          <w:rFonts w:hint="default" w:ascii="Century Gothic" w:hAnsi="Century Gothic" w:eastAsia="sans-serif" w:cs="Century Gothic"/>
          <w:sz w:val="24"/>
          <w:szCs w:val="24"/>
          <w:lang w:val="es-MX"/>
        </w:rPr>
        <w:t xml:space="preserve"> cardíaco</w:t>
      </w:r>
    </w:p>
    <w:p>
      <w:pPr>
        <w:numPr>
          <w:numId w:val="0"/>
        </w:numPr>
        <w:ind w:leftChars="0"/>
        <w:jc w:val="both"/>
        <w:rPr>
          <w:rFonts w:hint="default" w:ascii="Century Gothic" w:hAnsi="Century Gothic" w:eastAsia="sans-serif" w:cs="Century Gothic"/>
          <w:sz w:val="24"/>
          <w:szCs w:val="24"/>
          <w:lang w:val="es-MX"/>
        </w:rPr>
      </w:pP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Para diagnosticar el hipotiroidismo, el médico le examinará, analizará sus síntomas y realizará pruebas para la tiroides. El tratamiento se realiza con una hormona tiroidea sintética que se toma todos los días. Los síntomas incluyen pérdida de peso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inesperada, ritmo cardíaco acelerado o irregular, irritabilidad y sudoración. Sin embargo, las personas de edad avanzada pueden no presentar síntomas. Los tratamientos incluyen la administración de yodo radiactivo, medicamentos y, en algunos casos,cirugía.</w:t>
      </w:r>
    </w:p>
    <w:p>
      <w:pPr>
        <w:numPr>
          <w:numId w:val="0"/>
        </w:numPr>
        <w:ind w:leftChars="0"/>
        <w:jc w:val="both"/>
        <w:rPr>
          <w:rFonts w:hint="default" w:ascii="Century Gothic" w:hAnsi="Century Gothic" w:eastAsia="sans-serif" w:cs="Century Gothic"/>
          <w:sz w:val="24"/>
          <w:szCs w:val="24"/>
        </w:rPr>
      </w:pPr>
    </w:p>
    <w:p>
      <w:pPr>
        <w:numPr>
          <w:numId w:val="0"/>
        </w:numPr>
        <w:ind w:leftChars="0"/>
        <w:jc w:val="both"/>
        <w:rPr>
          <w:rFonts w:hint="default" w:ascii="Century Gothic" w:hAnsi="Century Gothic" w:eastAsia="sans-serif" w:cs="Century Gothic"/>
          <w:sz w:val="24"/>
          <w:szCs w:val="24"/>
        </w:rPr>
      </w:pPr>
    </w:p>
    <w:p>
      <w:pPr>
        <w:numPr>
          <w:numId w:val="0"/>
        </w:numPr>
        <w:ind w:leftChars="0"/>
        <w:jc w:val="both"/>
        <w:rPr>
          <w:rFonts w:hint="default" w:ascii="Century Gothic" w:hAnsi="Century Gothic" w:eastAsia="sans-serif" w:cs="Century Gothic"/>
          <w:b/>
          <w:bCs/>
          <w:sz w:val="24"/>
          <w:szCs w:val="24"/>
        </w:rPr>
      </w:pPr>
      <w:r>
        <w:rPr>
          <w:rFonts w:hint="default" w:ascii="Century Gothic" w:hAnsi="Century Gothic" w:eastAsia="sans-serif" w:cs="Century Gothic"/>
          <w:b/>
          <w:bCs/>
          <w:sz w:val="24"/>
          <w:szCs w:val="24"/>
        </w:rPr>
        <w:t>Síndrome de</w:t>
      </w:r>
      <w:r>
        <w:rPr>
          <w:rFonts w:hint="default" w:ascii="Century Gothic" w:hAnsi="Century Gothic" w:eastAsia="sans-serif" w:cs="Century Gothic"/>
          <w:b/>
          <w:bCs/>
          <w:sz w:val="24"/>
          <w:szCs w:val="24"/>
          <w:lang w:val="es-MX"/>
        </w:rPr>
        <w:t xml:space="preserve"> </w:t>
      </w:r>
      <w:r>
        <w:rPr>
          <w:rFonts w:hint="default" w:ascii="Century Gothic" w:hAnsi="Century Gothic" w:eastAsia="sans-serif" w:cs="Century Gothic"/>
          <w:b/>
          <w:bCs/>
          <w:sz w:val="24"/>
          <w:szCs w:val="24"/>
        </w:rPr>
        <w:t>Cushing.</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 xml:space="preserve">El síndrome de Cushing se produce cuando el cuerpo está expuesto a altos niveles de la hormona cortisol durante mucho tiempo. El síndrome de Cushing, a veces llamado hipercortisolismo, puede ser consecuencia del uso de medicamentos con corticoesteroides orales. La enfermedad también puede producirse cuando el cuerpo genera demasiado cortisol por sí solo.El exceso de cortisol puede producir algunos de los signos distintivos del síndrome de Cushing: una joroba de grasa entre los hombros, la cara redondeada y estrías gravídicas de color rosa o púrpura en la piel. </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El síndrome de Cushing también puede derivar en presión arterial alta, pérdida ósea y, a veces, diabetes tipo2.Los tratamientos para el síndrome de Cushing pueden normalizar la producción de cortisol del cuerpo y mejorar significativamente los síntomas. Cuanto antes se inicie el tratamiento, mayores serán</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las posibilidades de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recuperación.</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Síntomas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Los signos y síntomas del síndrome de Cushing pueden variar según los niveles del exceso de cortisol.Los signos y síntomas frecuentes son la obesidad progresiva y los cambios en la piel, como: Aumento de peso y</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depósitos de tejido graso, particularmente alrededor de la parte media del cuerpo y la parte superior de la espalda, la cara (cara de luna llena) y entre los hombros (joroba de búfalo)</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Marcas por estiramiento (estrías) de color rojo o morado en la piel del abdomen, los muslos, los senos y los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brazos</w:t>
      </w:r>
    </w:p>
    <w:p>
      <w:pPr>
        <w:numPr>
          <w:ilvl w:val="0"/>
          <w:numId w:val="3"/>
        </w:numPr>
        <w:ind w:left="420" w:leftChars="0" w:hanging="420" w:firstLine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Piel afinada y frágil en la que se forman moretones confacilidad</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Lenta recuperación de cortes, picaduras de insectos e</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infecciones</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Acné</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Las mujeres con síndrome de Cushing pueden presentar lo siguiente:Vello corporal y facial más grueso o más visible(hirsutismo)</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Períodos menstruales irregulares 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inexistentes</w:t>
      </w:r>
    </w:p>
    <w:p>
      <w:pPr>
        <w:numPr>
          <w:ilvl w:val="0"/>
          <w:numId w:val="3"/>
        </w:numPr>
        <w:ind w:left="420" w:leftChars="0" w:hanging="420" w:firstLine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Los hombres con síndrome de Cushing pueden presentar lo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siguiente:Disminución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libidoDisminución de la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fertilidad</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Complicaciones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Sin tratamiento, las complicaciones del síndrome de Cushing pueden incluir lo siguiente:Disminución de la masa ósea (osteoporosis), que puede ocasionar fracturas fuera de lo normal en los huesos, como fracturas en las costillas y en los huesos de los</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pies.</w:t>
      </w:r>
    </w:p>
    <w:p>
      <w:pPr>
        <w:numPr>
          <w:numId w:val="0"/>
        </w:numPr>
        <w:ind w:leftChars="0"/>
        <w:jc w:val="both"/>
        <w:rPr>
          <w:rFonts w:hint="default" w:ascii="Century Gothic" w:hAnsi="Century Gothic" w:eastAsia="sans-serif" w:cs="Century Gothic"/>
          <w:sz w:val="24"/>
          <w:szCs w:val="24"/>
        </w:rPr>
      </w:pPr>
      <w:r>
        <w:rPr>
          <w:rFonts w:hint="default" w:ascii="Century Gothic" w:hAnsi="Century Gothic" w:eastAsia="sans-serif" w:cs="Century Gothic"/>
          <w:sz w:val="24"/>
          <w:szCs w:val="24"/>
        </w:rPr>
        <w:t>Presión arterial alta(hipertensión)</w:t>
      </w:r>
    </w:p>
    <w:p>
      <w:pPr>
        <w:numPr>
          <w:numId w:val="0"/>
        </w:numPr>
        <w:ind w:leftChars="0"/>
        <w:jc w:val="both"/>
        <w:rPr>
          <w:rFonts w:hint="default" w:ascii="Century Gothic" w:hAnsi="Century Gothic" w:eastAsia="sans-serif" w:cs="Century Gothic"/>
          <w:sz w:val="24"/>
          <w:szCs w:val="24"/>
          <w:lang w:val="es-MX"/>
        </w:rPr>
      </w:pPr>
      <w:r>
        <w:rPr>
          <w:rFonts w:hint="default" w:ascii="Century Gothic" w:hAnsi="Century Gothic" w:eastAsia="sans-serif" w:cs="Century Gothic"/>
          <w:sz w:val="24"/>
          <w:szCs w:val="24"/>
        </w:rPr>
        <w:t>Diabetes tipo 2Infecciones frecuentes o fuera de lo</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normalPérdida de la fuerza y la masa</w:t>
      </w:r>
      <w:r>
        <w:rPr>
          <w:rFonts w:hint="default" w:ascii="Century Gothic" w:hAnsi="Century Gothic" w:eastAsia="sans-serif" w:cs="Century Gothic"/>
          <w:sz w:val="24"/>
          <w:szCs w:val="24"/>
          <w:lang w:val="es-MX"/>
        </w:rPr>
        <w:t xml:space="preserve"> </w:t>
      </w:r>
      <w:r>
        <w:rPr>
          <w:rFonts w:hint="default" w:ascii="Century Gothic" w:hAnsi="Century Gothic" w:eastAsia="sans-serif" w:cs="Century Gothic"/>
          <w:sz w:val="24"/>
          <w:szCs w:val="24"/>
        </w:rPr>
        <w:t>muscular</w:t>
      </w:r>
    </w:p>
    <w:sectPr>
      <w:pgSz w:w="12240" w:h="15840"/>
      <w:pgMar w:top="1417"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77EE0"/>
    <w:multiLevelType w:val="singleLevel"/>
    <w:tmpl w:val="B5B77E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8330014"/>
    <w:multiLevelType w:val="singleLevel"/>
    <w:tmpl w:val="483300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6ED4F8E"/>
    <w:multiLevelType w:val="singleLevel"/>
    <w:tmpl w:val="76ED4F8E"/>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01"/>
    <w:rsid w:val="00080801"/>
    <w:rsid w:val="00211F12"/>
    <w:rsid w:val="00711ED1"/>
    <w:rsid w:val="009C2E6A"/>
    <w:rsid w:val="00C731D2"/>
    <w:rsid w:val="00FB05DD"/>
    <w:rsid w:val="0227301B"/>
    <w:rsid w:val="57D715F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Texto de globo C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Words>
  <Characters>227</Characters>
  <Lines>1</Lines>
  <Paragraphs>1</Paragraphs>
  <TotalTime>32</TotalTime>
  <ScaleCrop>false</ScaleCrop>
  <LinksUpToDate>false</LinksUpToDate>
  <CharactersWithSpaces>267</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2020-05-13T06:59:00Z</dcterms:created>
  <dc:creator>ABIGAIL</dc:creator>
  <cp:lastModifiedBy>ABIGAIL</cp:lastModifiedBy>
  <cp:lastPrinted>2020-05-13T07:30:00Z</cp:lastPrinted>
  <dcterms:modified xsi:type="dcterms:W3CDTF">2020-08-01T03:22:15Z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2058-11.2.0.9453</vt:lpwstr>
  </property>
</Properties>
</file>