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15" w:rsidRDefault="008D7E15" w:rsidP="00D0791E">
      <w:pPr>
        <w:rPr>
          <w:noProof/>
          <w:lang w:eastAsia="es-MX"/>
        </w:rPr>
      </w:pPr>
      <w:bookmarkStart w:id="0" w:name="_GoBack"/>
      <w:bookmarkEnd w:id="0"/>
    </w:p>
    <w:p w:rsidR="008D7E15" w:rsidRDefault="008D7E15" w:rsidP="00D0791E">
      <w:pPr>
        <w:rPr>
          <w:noProof/>
          <w:lang w:eastAsia="es-MX"/>
        </w:rPr>
      </w:pPr>
    </w:p>
    <w:p w:rsidR="00D0791E" w:rsidRDefault="008D7E15" w:rsidP="00D0791E">
      <w:r w:rsidRPr="00D0791E">
        <w:rPr>
          <w:noProof/>
          <w:lang w:eastAsia="es-MX"/>
        </w:rPr>
        <w:drawing>
          <wp:anchor distT="0" distB="0" distL="114300" distR="114300" simplePos="0" relativeHeight="251658240" behindDoc="1" locked="0" layoutInCell="1" allowOverlap="1">
            <wp:simplePos x="0" y="0"/>
            <wp:positionH relativeFrom="margin">
              <wp:posOffset>1589405</wp:posOffset>
            </wp:positionH>
            <wp:positionV relativeFrom="paragraph">
              <wp:posOffset>22860</wp:posOffset>
            </wp:positionV>
            <wp:extent cx="2453640" cy="1554480"/>
            <wp:effectExtent l="0" t="0" r="3810" b="7620"/>
            <wp:wrapTight wrapText="bothSides">
              <wp:wrapPolygon edited="0">
                <wp:start x="0" y="0"/>
                <wp:lineTo x="0" y="21441"/>
                <wp:lineTo x="21466" y="21441"/>
                <wp:lineTo x="21466" y="0"/>
                <wp:lineTo x="0" y="0"/>
              </wp:wrapPolygon>
            </wp:wrapTight>
            <wp:docPr id="1" name="Imagen 1" descr="C:\Users\HATSYRY HP\Documents\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TSYRY HP\Documents\descarg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364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791E" w:rsidRPr="00D0791E" w:rsidRDefault="00D0791E" w:rsidP="00D0791E"/>
    <w:p w:rsidR="00D0791E" w:rsidRPr="00D0791E" w:rsidRDefault="00D0791E" w:rsidP="00D0791E"/>
    <w:p w:rsidR="00D0791E" w:rsidRDefault="00D0791E" w:rsidP="00D0791E"/>
    <w:p w:rsidR="008D7E15" w:rsidRDefault="008D7E15" w:rsidP="00D0791E"/>
    <w:p w:rsidR="008D7E15" w:rsidRPr="00D0791E" w:rsidRDefault="008D7E15" w:rsidP="00D0791E"/>
    <w:p w:rsidR="00D0791E" w:rsidRDefault="00D0791E" w:rsidP="00D0791E"/>
    <w:p w:rsidR="00C46B72" w:rsidRPr="00D0791E" w:rsidRDefault="00D0791E" w:rsidP="008D7E15">
      <w:pPr>
        <w:jc w:val="center"/>
        <w:rPr>
          <w:sz w:val="24"/>
          <w:szCs w:val="24"/>
        </w:rPr>
      </w:pPr>
      <w:r w:rsidRPr="00D0791E">
        <w:rPr>
          <w:sz w:val="24"/>
          <w:szCs w:val="24"/>
        </w:rPr>
        <w:t>ASIGNATURA:</w:t>
      </w:r>
    </w:p>
    <w:p w:rsidR="00D0791E" w:rsidRDefault="00D0791E" w:rsidP="008D7E15">
      <w:pPr>
        <w:jc w:val="center"/>
        <w:rPr>
          <w:sz w:val="24"/>
          <w:szCs w:val="24"/>
        </w:rPr>
      </w:pPr>
      <w:r w:rsidRPr="00D0791E">
        <w:rPr>
          <w:sz w:val="24"/>
          <w:szCs w:val="24"/>
        </w:rPr>
        <w:t>SALIUD PÚBLICA</w:t>
      </w:r>
    </w:p>
    <w:p w:rsidR="00D0791E" w:rsidRDefault="00D0791E" w:rsidP="008D7E15">
      <w:pPr>
        <w:jc w:val="center"/>
        <w:rPr>
          <w:sz w:val="24"/>
          <w:szCs w:val="24"/>
        </w:rPr>
      </w:pPr>
      <w:r>
        <w:rPr>
          <w:sz w:val="24"/>
          <w:szCs w:val="24"/>
        </w:rPr>
        <w:t>CATEDRATICO:</w:t>
      </w:r>
    </w:p>
    <w:p w:rsidR="00D0791E" w:rsidRDefault="00D0791E" w:rsidP="008D7E15">
      <w:pPr>
        <w:jc w:val="center"/>
        <w:rPr>
          <w:sz w:val="24"/>
          <w:szCs w:val="24"/>
        </w:rPr>
      </w:pPr>
      <w:r>
        <w:rPr>
          <w:sz w:val="24"/>
          <w:szCs w:val="24"/>
        </w:rPr>
        <w:t>VICTOR MANUEL NERY GONZALEZ</w:t>
      </w:r>
    </w:p>
    <w:p w:rsidR="00D0791E" w:rsidRDefault="008D7E15" w:rsidP="008D7E15">
      <w:pPr>
        <w:jc w:val="center"/>
        <w:rPr>
          <w:sz w:val="24"/>
          <w:szCs w:val="24"/>
        </w:rPr>
      </w:pPr>
      <w:r>
        <w:rPr>
          <w:sz w:val="24"/>
          <w:szCs w:val="24"/>
        </w:rPr>
        <w:t>TEMA:</w:t>
      </w:r>
    </w:p>
    <w:p w:rsidR="00D0791E" w:rsidRDefault="008D7E15" w:rsidP="008D7E15">
      <w:pPr>
        <w:jc w:val="center"/>
        <w:rPr>
          <w:rFonts w:cs="Helvetica"/>
          <w:color w:val="444444"/>
          <w:sz w:val="24"/>
          <w:szCs w:val="24"/>
          <w:shd w:val="clear" w:color="auto" w:fill="FFFFFF"/>
        </w:rPr>
      </w:pPr>
      <w:r>
        <w:rPr>
          <w:rFonts w:cs="Helvetica"/>
          <w:color w:val="444444"/>
          <w:sz w:val="24"/>
          <w:szCs w:val="24"/>
          <w:shd w:val="clear" w:color="auto" w:fill="FFFFFF"/>
        </w:rPr>
        <w:t>TU PROPIO CONCEPTO DE SALUD PÚBLICA</w:t>
      </w:r>
    </w:p>
    <w:p w:rsidR="008D7E15" w:rsidRDefault="008D7E15" w:rsidP="008D7E15">
      <w:pPr>
        <w:jc w:val="center"/>
        <w:rPr>
          <w:rFonts w:cs="Helvetica"/>
          <w:color w:val="444444"/>
          <w:sz w:val="24"/>
          <w:szCs w:val="24"/>
          <w:shd w:val="clear" w:color="auto" w:fill="FFFFFF"/>
        </w:rPr>
      </w:pPr>
      <w:r>
        <w:rPr>
          <w:rFonts w:cs="Helvetica"/>
          <w:color w:val="444444"/>
          <w:sz w:val="24"/>
          <w:szCs w:val="24"/>
          <w:shd w:val="clear" w:color="auto" w:fill="FFFFFF"/>
        </w:rPr>
        <w:t>LICENCIATURA:</w:t>
      </w:r>
    </w:p>
    <w:p w:rsidR="008D7E15" w:rsidRDefault="008D7E15" w:rsidP="008D7E15">
      <w:pPr>
        <w:jc w:val="center"/>
        <w:rPr>
          <w:rFonts w:cs="Helvetica"/>
          <w:color w:val="444444"/>
          <w:sz w:val="24"/>
          <w:szCs w:val="24"/>
          <w:shd w:val="clear" w:color="auto" w:fill="FFFFFF"/>
        </w:rPr>
      </w:pPr>
      <w:r>
        <w:rPr>
          <w:rFonts w:cs="Helvetica"/>
          <w:color w:val="444444"/>
          <w:sz w:val="24"/>
          <w:szCs w:val="24"/>
          <w:shd w:val="clear" w:color="auto" w:fill="FFFFFF"/>
        </w:rPr>
        <w:t>ENFERMERIA</w:t>
      </w:r>
    </w:p>
    <w:p w:rsidR="008D7E15" w:rsidRDefault="008D7E15" w:rsidP="008D7E15">
      <w:pPr>
        <w:jc w:val="center"/>
        <w:rPr>
          <w:rFonts w:cs="Helvetica"/>
          <w:color w:val="444444"/>
          <w:sz w:val="24"/>
          <w:szCs w:val="24"/>
          <w:shd w:val="clear" w:color="auto" w:fill="FFFFFF"/>
        </w:rPr>
      </w:pPr>
      <w:r>
        <w:rPr>
          <w:rFonts w:cs="Helvetica"/>
          <w:color w:val="444444"/>
          <w:sz w:val="24"/>
          <w:szCs w:val="24"/>
          <w:shd w:val="clear" w:color="auto" w:fill="FFFFFF"/>
        </w:rPr>
        <w:t>ALUMNA:</w:t>
      </w:r>
    </w:p>
    <w:p w:rsidR="008D7E15" w:rsidRDefault="008D7E15" w:rsidP="008D7E15">
      <w:pPr>
        <w:jc w:val="center"/>
        <w:rPr>
          <w:rFonts w:cs="Helvetica"/>
          <w:color w:val="444444"/>
          <w:sz w:val="24"/>
          <w:szCs w:val="24"/>
          <w:shd w:val="clear" w:color="auto" w:fill="FFFFFF"/>
        </w:rPr>
      </w:pPr>
      <w:r>
        <w:rPr>
          <w:rFonts w:cs="Helvetica"/>
          <w:color w:val="444444"/>
          <w:sz w:val="24"/>
          <w:szCs w:val="24"/>
          <w:shd w:val="clear" w:color="auto" w:fill="FFFFFF"/>
        </w:rPr>
        <w:t>AZUCENA RAMIREZ HERNANDEZ</w:t>
      </w:r>
    </w:p>
    <w:p w:rsidR="008D7E15" w:rsidRDefault="008D7E15" w:rsidP="008D7E15">
      <w:pPr>
        <w:jc w:val="center"/>
        <w:rPr>
          <w:rFonts w:cs="Helvetica"/>
          <w:color w:val="444444"/>
          <w:sz w:val="24"/>
          <w:szCs w:val="24"/>
          <w:shd w:val="clear" w:color="auto" w:fill="FFFFFF"/>
        </w:rPr>
      </w:pPr>
      <w:r>
        <w:rPr>
          <w:rFonts w:cs="Helvetica"/>
          <w:color w:val="444444"/>
          <w:sz w:val="24"/>
          <w:szCs w:val="24"/>
          <w:shd w:val="clear" w:color="auto" w:fill="FFFFFF"/>
        </w:rPr>
        <w:t>CUTRIMESTRE:</w:t>
      </w:r>
    </w:p>
    <w:p w:rsidR="008D7E15" w:rsidRDefault="008D7E15" w:rsidP="008D7E15">
      <w:pPr>
        <w:spacing w:line="480" w:lineRule="auto"/>
        <w:jc w:val="center"/>
        <w:rPr>
          <w:rFonts w:cs="Helvetica"/>
          <w:color w:val="444444"/>
          <w:sz w:val="24"/>
          <w:szCs w:val="24"/>
          <w:shd w:val="clear" w:color="auto" w:fill="FFFFFF"/>
        </w:rPr>
      </w:pPr>
      <w:r>
        <w:rPr>
          <w:rFonts w:cs="Helvetica"/>
          <w:color w:val="444444"/>
          <w:sz w:val="24"/>
          <w:szCs w:val="24"/>
          <w:shd w:val="clear" w:color="auto" w:fill="FFFFFF"/>
        </w:rPr>
        <w:t>“3”</w:t>
      </w:r>
    </w:p>
    <w:p w:rsidR="008D7E15" w:rsidRDefault="008D7E15" w:rsidP="008D7E15">
      <w:pPr>
        <w:spacing w:line="480" w:lineRule="auto"/>
        <w:jc w:val="center"/>
        <w:rPr>
          <w:rFonts w:cs="Helvetica"/>
          <w:color w:val="444444"/>
          <w:sz w:val="24"/>
          <w:szCs w:val="24"/>
          <w:shd w:val="clear" w:color="auto" w:fill="FFFFFF"/>
        </w:rPr>
      </w:pPr>
      <w:r>
        <w:rPr>
          <w:rFonts w:cs="Helvetica"/>
          <w:color w:val="444444"/>
          <w:sz w:val="24"/>
          <w:szCs w:val="24"/>
          <w:shd w:val="clear" w:color="auto" w:fill="FFFFFF"/>
        </w:rPr>
        <w:t>PICHUCALCO, CHIAPAS 8 DE mayo de 2020</w:t>
      </w:r>
    </w:p>
    <w:p w:rsidR="008D7E15" w:rsidRDefault="008D7E15" w:rsidP="008D7E15">
      <w:pPr>
        <w:spacing w:line="480" w:lineRule="auto"/>
        <w:jc w:val="center"/>
        <w:rPr>
          <w:rFonts w:cs="Helvetica"/>
          <w:color w:val="444444"/>
          <w:sz w:val="24"/>
          <w:szCs w:val="24"/>
          <w:shd w:val="clear" w:color="auto" w:fill="FFFFFF"/>
        </w:rPr>
      </w:pPr>
    </w:p>
    <w:p w:rsidR="008D7E15" w:rsidRDefault="008D7E15" w:rsidP="008D7E15">
      <w:pPr>
        <w:spacing w:line="480" w:lineRule="auto"/>
        <w:jc w:val="center"/>
        <w:rPr>
          <w:rFonts w:cs="Helvetica"/>
          <w:color w:val="444444"/>
          <w:sz w:val="24"/>
          <w:szCs w:val="24"/>
          <w:shd w:val="clear" w:color="auto" w:fill="FFFFFF"/>
        </w:rPr>
      </w:pPr>
    </w:p>
    <w:p w:rsidR="008D7E15" w:rsidRDefault="008D7E15" w:rsidP="008D7E15">
      <w:pPr>
        <w:spacing w:line="480" w:lineRule="auto"/>
        <w:jc w:val="center"/>
        <w:rPr>
          <w:rFonts w:cs="Helvetica"/>
          <w:color w:val="444444"/>
          <w:sz w:val="24"/>
          <w:szCs w:val="24"/>
          <w:shd w:val="clear" w:color="auto" w:fill="FFFFFF"/>
        </w:rPr>
      </w:pPr>
    </w:p>
    <w:p w:rsidR="008D7E15" w:rsidRDefault="008D7E15" w:rsidP="008D7E15">
      <w:pPr>
        <w:spacing w:line="480" w:lineRule="auto"/>
        <w:jc w:val="center"/>
        <w:rPr>
          <w:rFonts w:cs="Helvetica"/>
          <w:color w:val="444444"/>
          <w:sz w:val="24"/>
          <w:szCs w:val="24"/>
          <w:shd w:val="clear" w:color="auto" w:fill="FFFFFF"/>
        </w:rPr>
      </w:pPr>
    </w:p>
    <w:p w:rsidR="008D7E15" w:rsidRDefault="007737B1" w:rsidP="007737B1">
      <w:pPr>
        <w:spacing w:line="480" w:lineRule="auto"/>
        <w:jc w:val="center"/>
        <w:rPr>
          <w:rFonts w:cs="Helvetica"/>
          <w:color w:val="444444"/>
          <w:sz w:val="24"/>
          <w:szCs w:val="24"/>
          <w:shd w:val="clear" w:color="auto" w:fill="FFFFFF"/>
        </w:rPr>
      </w:pPr>
      <w:r>
        <w:rPr>
          <w:rFonts w:cs="Helvetica"/>
          <w:color w:val="444444"/>
          <w:sz w:val="24"/>
          <w:szCs w:val="24"/>
          <w:shd w:val="clear" w:color="auto" w:fill="FFFFFF"/>
        </w:rPr>
        <w:t>SALUD PÚBLICA</w:t>
      </w:r>
    </w:p>
    <w:p w:rsidR="007737B1" w:rsidRDefault="00FE2ECB" w:rsidP="007737B1">
      <w:pPr>
        <w:spacing w:line="480" w:lineRule="auto"/>
        <w:jc w:val="center"/>
      </w:pPr>
      <w:r w:rsidRPr="00FE2ECB">
        <w:rPr>
          <w:sz w:val="24"/>
          <w:szCs w:val="24"/>
        </w:rPr>
        <w:t xml:space="preserve">En 1841 se instituyó en México el Consejo Superior de Salubridad, compuesto sólo por seis miembros10, y perteneciente al ramo de la beneficencia pública11. Durante esa época, hubo una gran gama de instituciones dedicadas al cuidado de la salud, con sede en la Ciudad de México, entre las cuales podemos destacar «la Academia Nacional de Medicina (desde 1842), la Escuela Nacional de Medicina (mismo año) y el Consejo Superior de Salubridad (desde 1841)»12. Estas instituciones cumplían a medias sus funciones, pues no efectuaban aspectos fundamentales, vigentes en esa época, referidos a la salud pública. Aspectos que, dicho sea de paso, estaban muy ligados a la idea de modernidad. Un claro ejemplo fue el del Consejo. El establecimiento de dicha institución dice mucho de las preocupaciones gubernamentales por mantener el buen estado de salud entre la población mexicana, aunque, como señala Hiram Félix Rosas, «en términos generales, entre 1841 y 1880, las tareas del Consejo eran un listado de buenas intenciones. Su desempeño intermitente estuvo marcado por conflictos políticos, carencia de recursos y la relativa desorganización del país. A la luz de las acciones emprendidas, es posible afirmar que la consolidación de este organismo técnico, consultivo, normativo y ejecutivo de la salud pública mexicana comenzó en 1880»13. Debemos resaltar que algunas medidas de higiene pública existían ya desde épocas tan antiguas como la colonia. La recolección de la basura, el entierro de los difuntos y las cañerías dan cuenta de destellos de modernidad (venidos desde la España ilustrada). Estas medidas, en general, no eran completadas en su totalidad, debido a la falta de fondos o porque algunas eran encomendadas a civiles, que debían correr con los gastos, es decir, que se pretendía que se realizasen con </w:t>
      </w:r>
      <w:r w:rsidRPr="00FE2ECB">
        <w:rPr>
          <w:sz w:val="24"/>
          <w:szCs w:val="24"/>
        </w:rPr>
        <w:lastRenderedPageBreak/>
        <w:t xml:space="preserve">fondos privados y contribuciones mediante una suerte de rifas. «Fue el Virrey Revillagigedo, quien ordenó el traslado de las basuras hacia fuera de las garitas»14, con el fin de mantener la limpieza en las calles y así fomentar las buenas costumbres, aunque esta medida tuvo que ser cancelada por falta de fondos. Se tenía la idea, mas esto no quiere decir que se llevase a cabo en su totalidad. Gaceta Médica de México. 2014;150 198 En 1876, Porfirio Díaz, quien duraría 30 años en el poder, se declaraba presidente de México, y con esto se abría una nueva etapa en la historia de México, algo confusa, algo marginada por la historiografía posrevolucionaria y, valga decirlo, la historia oficial. Desde su ascenso al poder, Díaz logró lo que nadie había conseguido hasta el momento: generar estabilidad política en el país. Esto daba pie a que el gobierno pudiera concentrar los recursos económicos en distintos aspectos de orden público de mejoramiento y modernización. Acerca de esto, los «viajeros podrían atestiguar la sólida infraestructura que don Porfirio –como (casi) todo México reverencialmente le decía– había dado al país desde […] su ascenso al poder en 1876: obras portuarias, excelentes vías férreas, teléfonos, telégrafos, correos»15. El proyecto modernizador porfiriano buscaba que la capital se convirtiera en una ciudad limpia, ordenada e higiénica, en donde las enfermedades epidémicas y no epidémicas estuviesen controladas. Si bien el ideal del gobierno de Díaz era modernizar todo México, el efecto fue paulatino; al tratarse de un gobierno centralista, la capital fue la primera en recibir los efectos. Uno de los logros del gobierno del general fue destinar el dinero que se recaudaba de los impuestos a los juegos de azar y las multas a la beneficencia pública a cargo del Consejo Superior de Salubridad. Además, se emitió un reglamento durante 1881 donde se señalaba que «en el Hospicio de Pobres se atenderían 600 internos, y en el </w:t>
      </w:r>
      <w:proofErr w:type="spellStart"/>
      <w:r w:rsidRPr="00FE2ECB">
        <w:rPr>
          <w:sz w:val="24"/>
          <w:szCs w:val="24"/>
        </w:rPr>
        <w:t>Tecpam</w:t>
      </w:r>
      <w:proofErr w:type="spellEnd"/>
      <w:r w:rsidRPr="00FE2ECB">
        <w:rPr>
          <w:sz w:val="24"/>
          <w:szCs w:val="24"/>
        </w:rPr>
        <w:t xml:space="preserve"> de Santiago 250 alumnos»16. A partir de 1880, el Consejo, que también se encargaba de la </w:t>
      </w:r>
      <w:r w:rsidRPr="00FE2ECB">
        <w:rPr>
          <w:sz w:val="24"/>
          <w:szCs w:val="24"/>
        </w:rPr>
        <w:lastRenderedPageBreak/>
        <w:t xml:space="preserve">asistencia, empezó a publicar un boletín (el primero apareció el 15 de julio de ese mismo año) donde se hacían públicos todos los planes y acciones que el Consejo había realizado a lo largo y ancho del territorio mexicano; además, se crearon 15 sociedades científicas y el 21 de enero de 1882 se celebró el Congreso Higiénico Pedagógico, en el cual se abordaron temáticas relacionadas con la salud y la higiene en las escuelas17. Este modelo ideal buscaba enseñar a los mexicanos, desde corta edad, a mantenerse limpios y sanos, y lo que era más importante, a mantener su medio de desarrollo limpio para evitar enfermedades. Era el ideal de progreso reflejado en la sociedad. Una sociedad limpia representaba una sociedad sana, y una sociedad sana representaba una sociedad moderna. No es casual que a muchos de nosotros nos haya tocado vivir inspecciones higiénicas realizadas por compañeros de los grados superiores durante la primaria, incluso a finales del siglo XX. Al término de la década de 1980 se fundaron dos de los primeros institutos dedicados a la investigación (1888): el Instituto Médico Nacional y el Instituto Geológico (1891). En este sentido, es importante señalar que los hospitales no fueron la excepción: en 1895 el médico Eduardo Liceaga, presidente del Consejo Superior de Salubridad, y el ingeniero Roberto </w:t>
      </w:r>
      <w:r w:rsidR="00CE131B" w:rsidRPr="00FE2ECB">
        <w:rPr>
          <w:sz w:val="24"/>
          <w:szCs w:val="24"/>
        </w:rPr>
        <w:t>Gayola</w:t>
      </w:r>
      <w:r w:rsidRPr="00FE2ECB">
        <w:rPr>
          <w:sz w:val="24"/>
          <w:szCs w:val="24"/>
        </w:rPr>
        <w:t xml:space="preserve"> comenzaron el proyecto de construcción del Hospital General, que abrió sus puertas en 1905. Esto se debía principalmente a la falta de hospitales en higiénicos y ventilados, en condiciones propicias para el tratamiento de los enfermos. Proliferaban hospitales que habían sido fundados a finales del siglo XVIII y principios del XIX, que carecían de las condiciones necesarias para ser considerados higiénicos18. Durante la última década del siglo XIX proliferaron en la capital las instituciones de corte científico. La fundación y el desarrollo de centros científicos se debieron al Estado, pero también a los hombres de ciencia. En 1870 surgió entre los médicos mexicanos un interés por las enfermedades </w:t>
      </w:r>
      <w:r w:rsidRPr="00FE2ECB">
        <w:rPr>
          <w:sz w:val="24"/>
          <w:szCs w:val="24"/>
        </w:rPr>
        <w:lastRenderedPageBreak/>
        <w:t xml:space="preserve">hereditarias; prueba de ello son las distintas tesis y artículos publicados en el transcurso de los últimos 30 años del siglo XIX19. Incluso enfermedades de nacimiento como la ceguera </w:t>
      </w:r>
      <w:r w:rsidR="00CE131B" w:rsidRPr="00FE2ECB">
        <w:rPr>
          <w:sz w:val="24"/>
          <w:szCs w:val="24"/>
        </w:rPr>
        <w:t>era</w:t>
      </w:r>
      <w:r w:rsidRPr="00FE2ECB">
        <w:rPr>
          <w:sz w:val="24"/>
          <w:szCs w:val="24"/>
        </w:rPr>
        <w:t xml:space="preserve"> ya </w:t>
      </w:r>
      <w:r w:rsidR="00CE131B" w:rsidRPr="00FE2ECB">
        <w:rPr>
          <w:sz w:val="24"/>
          <w:szCs w:val="24"/>
        </w:rPr>
        <w:t>tratada</w:t>
      </w:r>
      <w:r w:rsidRPr="00FE2ECB">
        <w:rPr>
          <w:sz w:val="24"/>
          <w:szCs w:val="24"/>
        </w:rPr>
        <w:t xml:space="preserve"> en la época con la gran variedad de oftalmoscopios que se importaban desde Europa; tal es así que en 1876, poco después del Plan de Tuxtepec, se fundó el Instituto Oftalmológico Valdivieso20. El papel que jugaron los médicos fue fundamental para la conciliación de las reglamentaciones sanitarias dentro del país, pues consiguieron aportar cientificidad a través de formas de control de la charlatanería, aproximadamente desde la tercera década del siglo XVII, y ello se hizo con medidas expedidas por organismos legisladores regulados por médicos, y no, como antes, por la Iglesia. Las acciones reguladoras de los organismos coordinados por médicos fueron decisivas en el rumbo que tomaría el país respecto a las políticas sanitarias. En 1887 Eduardo Liceaga visitó el laboratorio de Louis Pasteur en París y «recibió ahí el virus atenuado de la rabia en el cerebro de un conejo. Lo trasladó a México y reprodujo el virus según la técnica aconsejada para fijarlo, y el 23 de abril de 1888 vacunó al niño Isidro Delgadillo»21. Las acciones de salud pública del gobierno a cargo de Porfirio Díaz se extendieron por todo el territorio mexicano. A principios de 1885 se creó un reglamento para la aplicación de la vacuna contra la viruela en los territorios de Baja California, Tepic y el Distrito Fe</w:t>
      </w:r>
      <w:r>
        <w:t>deral, que fue aprobado</w:t>
      </w:r>
    </w:p>
    <w:p w:rsidR="00FE2ECB" w:rsidRDefault="00FE2ECB" w:rsidP="007737B1">
      <w:pPr>
        <w:spacing w:line="480" w:lineRule="auto"/>
        <w:jc w:val="center"/>
      </w:pPr>
      <w:r>
        <w:t xml:space="preserve">Las grandes epidemias acaecidas durante el siglo XVIII de enfermedades como la viruela (hasta el descubrimiento y la expansión de la vacuna por Edward Jenner [1749- 1823]), el tifus, el cólera y la malaria llevaron a reflexionar sobre la gravedad del problema por contagio, debido a la movilización de personas (principalmente de ejércitos). La mala alimentación era otra causa de enfermedad, evidente en la tuberculosis y el raquitismo; se encontraba también la peste (aparecida en 1720), que siguió siendo endémica en el Mediterráneo occidental. Además, el crecimiento de las ciudades fomentó la </w:t>
      </w:r>
      <w:r>
        <w:lastRenderedPageBreak/>
        <w:t>acumulación de personas en espacios reducidos, desechos fecales, vísceras de animales, sangre y demás perecederos, que generaban basura, mal aspecto y malos olores, lo cual acrecentó el interés de diversas personas en el tema. «El invento de la cuestión urbana, el triunfo del concepto funcional de la ciudad-máquina, incitan al aseo topográfico, inseparable del aseo social que manifiestan la limpieza de la calle y el aseo de los sitios de relegación»4. A este respecto, los diversos descubrimientos y reflexiones en torno a las distintas ramas del conocimiento científico, en especial la física y, ya adelantado el siglo XVIII, la química, aportaron instrumentos y herramientas para aplicarlos en los diversos medios de desarrollo humano; es decir, se generaron fundamentos con bases científicas. Por ejemplo, objetos como el termómetro y la mejora en los lentes para microscopios podían generar resultados de manera cuantitativa sobre las investigaciones.</w:t>
      </w:r>
    </w:p>
    <w:p w:rsidR="00FE2ECB" w:rsidRDefault="00FE2ECB" w:rsidP="007737B1">
      <w:pPr>
        <w:spacing w:line="480" w:lineRule="auto"/>
        <w:jc w:val="center"/>
      </w:pPr>
      <w:r>
        <w:t>BIBLIOGRAFIA</w:t>
      </w:r>
    </w:p>
    <w:p w:rsidR="00FE2ECB" w:rsidRDefault="00FE2ECB" w:rsidP="007737B1">
      <w:pPr>
        <w:spacing w:line="480" w:lineRule="auto"/>
        <w:jc w:val="center"/>
      </w:pPr>
    </w:p>
    <w:p w:rsidR="00FE2ECB" w:rsidRDefault="00FE2ECB" w:rsidP="007737B1">
      <w:pPr>
        <w:spacing w:line="480" w:lineRule="auto"/>
        <w:jc w:val="center"/>
      </w:pPr>
      <w:r>
        <w:t>1. Rivera A. La situación de la salud pública en México (1870-1960). Revista del Hospital General Dr. M Gea González. 2003</w:t>
      </w:r>
      <w:r w:rsidR="00CE131B">
        <w:t>; 6:40</w:t>
      </w:r>
      <w:r>
        <w:t>-4. 2. Solórzano A. La influencia de la Fundación Rockefeller en la conformación de la profesión médica mexicana, 1921-1949. Revista Mexicana de Sociología. 1996</w:t>
      </w:r>
      <w:r w:rsidR="00CE131B">
        <w:t>; 58:173</w:t>
      </w:r>
      <w:r>
        <w:t xml:space="preserve">-203. 3. Carrillo A. Guerra de exterminio al «fantasma de las costas». La primera campaña contra la fiebre amarilla en México, 1903-1911. En: Agostoni C, coord. Curar, sanar y educar. Enfermedad y sociedad en México, siglos XIX y XX. México: Universidad Autónoma de México, Instituto de Investigaciones Históricas/Benemérita Universidad Autónoma de Puebla; 2008. p. 221-56. 4. Corbin A. El perfume o el miasma. El olfato y lo imaginario social. Siglos XVIII y XIX. México: Fondo de Cultura Económica; 1987. 5. Günter B. La época del absolutismo y la ilustración (1648-1779). México: Siglo XXI; 1997. 6. Porter R. Breve historia de la medicina: desde la antigüedad hasta nuestros días. México: Taurus; 2004. 7. Ogg D. La Europa del antiguo régimen, 1715-1783. México: Siglo XXI; 1983. 8. Staples A. Primeros pasos de la </w:t>
      </w:r>
      <w:r>
        <w:lastRenderedPageBreak/>
        <w:t xml:space="preserve">higiene escolar decimonónica. En: </w:t>
      </w:r>
      <w:r>
        <w:t>Agostini</w:t>
      </w:r>
      <w:r>
        <w:t xml:space="preserve"> C, coord. Curar, sanar y educar. Enfermedad y sociedad en México, siglos XIX y XX. México: Universidad Autónoma de México, Instituto de Investigaciones Históricas/Benemérita Universidad Autónoma de Puebla; 2008. p. 17-42. 9. Foucault M. El nacimiento de la clínica. Una arqueología de la mirada médica. Buenos Aires: Siglo XXI Editores; 2008. 10</w:t>
      </w:r>
      <w:r>
        <w:t xml:space="preserve">  </w:t>
      </w:r>
    </w:p>
    <w:p w:rsidR="00FE2ECB" w:rsidRDefault="00FE2ECB" w:rsidP="007737B1">
      <w:pPr>
        <w:spacing w:line="480" w:lineRule="auto"/>
        <w:jc w:val="center"/>
      </w:pPr>
    </w:p>
    <w:p w:rsidR="00FE2ECB" w:rsidRPr="00D0791E" w:rsidRDefault="00FE2ECB" w:rsidP="007737B1">
      <w:pPr>
        <w:spacing w:line="480" w:lineRule="auto"/>
        <w:jc w:val="center"/>
        <w:rPr>
          <w:sz w:val="24"/>
          <w:szCs w:val="24"/>
        </w:rPr>
      </w:pPr>
    </w:p>
    <w:sectPr w:rsidR="00FE2ECB" w:rsidRPr="00D0791E" w:rsidSect="00A25599">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1E"/>
    <w:rsid w:val="007737B1"/>
    <w:rsid w:val="008D7E15"/>
    <w:rsid w:val="00A25599"/>
    <w:rsid w:val="00C46B72"/>
    <w:rsid w:val="00CE131B"/>
    <w:rsid w:val="00D0791E"/>
    <w:rsid w:val="00FE2E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1F37D-E5B4-48A8-8A47-35572AFB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2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1656</Words>
  <Characters>9114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HATSYRY HP</dc:creator>
  <cp:keywords/>
  <dc:description/>
  <cp:lastModifiedBy>HATSYRY HP</cp:lastModifiedBy>
  <cp:revision>1</cp:revision>
  <dcterms:created xsi:type="dcterms:W3CDTF">2020-05-06T16:44:00Z</dcterms:created>
  <dcterms:modified xsi:type="dcterms:W3CDTF">2020-05-06T18:14:00Z</dcterms:modified>
</cp:coreProperties>
</file>