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D76" w:rsidRDefault="00E6584F" w:rsidP="00E6584F">
      <w:pPr>
        <w:shd w:val="clear" w:color="auto" w:fill="FFFFFF" w:themeFill="background1"/>
        <w:rPr>
          <w:rFonts w:ascii="Arial Black" w:hAnsi="Arial Black"/>
          <w:sz w:val="28"/>
          <w:shd w:val="clear" w:color="auto" w:fill="F0F0F0"/>
        </w:rPr>
      </w:pPr>
      <w:r w:rsidRPr="00E6584F">
        <w:rPr>
          <w:rFonts w:ascii="Arial Black" w:hAnsi="Arial Black"/>
          <w:sz w:val="28"/>
          <w:shd w:val="clear" w:color="auto" w:fill="F0F0F0"/>
        </w:rPr>
        <w:t>I</w:t>
      </w:r>
      <w:bookmarkStart w:id="0" w:name="_GoBack"/>
      <w:bookmarkEnd w:id="0"/>
      <w:r w:rsidRPr="00E6584F">
        <w:rPr>
          <w:rFonts w:ascii="Arial Black" w:hAnsi="Arial Black"/>
          <w:sz w:val="28"/>
          <w:shd w:val="clear" w:color="auto" w:fill="F0F0F0"/>
        </w:rPr>
        <w:t>NTRODUCCION</w:t>
      </w:r>
      <w:r w:rsidR="00AD0A85">
        <w:rPr>
          <w:rFonts w:ascii="Arial Black" w:hAnsi="Arial Black"/>
          <w:sz w:val="28"/>
          <w:shd w:val="clear" w:color="auto" w:fill="F0F0F0"/>
        </w:rPr>
        <w:t xml:space="preserve">  CONCLUCION </w:t>
      </w:r>
    </w:p>
    <w:p w:rsidR="00E6584F" w:rsidRPr="00B85977" w:rsidRDefault="00E6584F" w:rsidP="00B85977">
      <w:pPr>
        <w:shd w:val="clear" w:color="auto" w:fill="FFFFFF" w:themeFill="background1"/>
        <w:spacing w:line="360" w:lineRule="auto"/>
        <w:jc w:val="both"/>
        <w:rPr>
          <w:rFonts w:ascii="Arial" w:hAnsi="Arial" w:cs="Arial"/>
          <w:color w:val="333333"/>
          <w:sz w:val="24"/>
          <w:szCs w:val="24"/>
          <w:shd w:val="clear" w:color="auto" w:fill="FFFFFF"/>
        </w:rPr>
      </w:pPr>
      <w:r w:rsidRPr="00B85977">
        <w:rPr>
          <w:rFonts w:ascii="Arial" w:hAnsi="Arial" w:cs="Arial"/>
          <w:color w:val="333333"/>
          <w:sz w:val="24"/>
          <w:szCs w:val="24"/>
          <w:shd w:val="clear" w:color="auto" w:fill="FFFFFF"/>
        </w:rPr>
        <w:t>De acuerdo con la NOM-087-SEMARNAT-SSA1-2002, publicada en el Diario Oficial de la Federación el 17 de febrero del 2003, los residuos peligrosos biológico-infecciosos (RPBI) son residuos generados durante los servicios de atención médica que contengan agentes biológicos infecciosos</w:t>
      </w:r>
    </w:p>
    <w:p w:rsidR="00AD0A85" w:rsidRPr="00B85977" w:rsidRDefault="00AD0A85" w:rsidP="00B85977">
      <w:pPr>
        <w:shd w:val="clear" w:color="auto" w:fill="FFFFFF" w:themeFill="background1"/>
        <w:spacing w:line="360" w:lineRule="auto"/>
        <w:jc w:val="both"/>
        <w:rPr>
          <w:rFonts w:ascii="Arial" w:hAnsi="Arial" w:cs="Arial"/>
          <w:sz w:val="24"/>
          <w:szCs w:val="24"/>
        </w:rPr>
      </w:pPr>
      <w:r w:rsidRPr="00B85977">
        <w:rPr>
          <w:rFonts w:ascii="Arial" w:hAnsi="Arial" w:cs="Arial"/>
          <w:sz w:val="24"/>
          <w:szCs w:val="24"/>
        </w:rPr>
        <w:t>La norma señala co</w:t>
      </w:r>
      <w:r w:rsidRPr="00B85977">
        <w:rPr>
          <w:rFonts w:ascii="Arial" w:hAnsi="Arial" w:cs="Arial"/>
          <w:sz w:val="24"/>
          <w:szCs w:val="24"/>
        </w:rPr>
        <w:t xml:space="preserve">mo agente biológico-infeccioso </w:t>
      </w:r>
      <w:r w:rsidRPr="00B85977">
        <w:rPr>
          <w:rFonts w:ascii="Arial" w:hAnsi="Arial" w:cs="Arial"/>
          <w:sz w:val="24"/>
          <w:szCs w:val="24"/>
        </w:rPr>
        <w:t>cualquier organismo que sea capaz de producir enfermedad. Para ello se requiere que el microorganismo tenga capacidad de producir daño, esté en una concentración suficiente, en un ambiente propicio, tenga una vía de entrada y estar en conta</w:t>
      </w:r>
      <w:r w:rsidRPr="00B85977">
        <w:rPr>
          <w:rFonts w:ascii="Arial" w:hAnsi="Arial" w:cs="Arial"/>
          <w:sz w:val="24"/>
          <w:szCs w:val="24"/>
        </w:rPr>
        <w:t>cto con una persona susceptible</w:t>
      </w:r>
      <w:r w:rsidRPr="00B85977">
        <w:rPr>
          <w:rFonts w:ascii="Arial" w:hAnsi="Arial" w:cs="Arial"/>
          <w:sz w:val="24"/>
          <w:szCs w:val="24"/>
        </w:rPr>
        <w:t>.</w:t>
      </w:r>
    </w:p>
    <w:p w:rsidR="00AD0A85" w:rsidRDefault="00AD0A85" w:rsidP="00AD0A85">
      <w:pPr>
        <w:pStyle w:val="NormalWeb"/>
        <w:shd w:val="clear" w:color="auto" w:fill="FFFFFF"/>
        <w:rPr>
          <w:rFonts w:ascii="Arial" w:hAnsi="Arial" w:cs="Arial"/>
          <w:color w:val="333333"/>
          <w:sz w:val="18"/>
          <w:szCs w:val="18"/>
        </w:rPr>
      </w:pPr>
      <w:r>
        <w:rPr>
          <w:rFonts w:ascii="Arial Black" w:hAnsi="Arial Black"/>
          <w:sz w:val="28"/>
          <w:shd w:val="clear" w:color="auto" w:fill="F0F0F0"/>
        </w:rPr>
        <w:t>CONTENIDO</w:t>
      </w:r>
      <w:r>
        <w:rPr>
          <w:rFonts w:ascii="Arial" w:hAnsi="Arial" w:cs="Arial"/>
          <w:color w:val="333333"/>
          <w:sz w:val="18"/>
          <w:szCs w:val="18"/>
        </w:rPr>
        <w:t xml:space="preserve"> </w:t>
      </w:r>
    </w:p>
    <w:p w:rsidR="00AD0A85" w:rsidRDefault="00AD0A85" w:rsidP="00AD0A85">
      <w:pPr>
        <w:pStyle w:val="NormalWeb"/>
        <w:shd w:val="clear" w:color="auto" w:fill="FFFFFF"/>
        <w:rPr>
          <w:rFonts w:ascii="Arial" w:hAnsi="Arial" w:cs="Arial"/>
          <w:color w:val="333333"/>
          <w:sz w:val="18"/>
          <w:szCs w:val="18"/>
        </w:rPr>
      </w:pPr>
      <w:r>
        <w:rPr>
          <w:rFonts w:ascii="Arial" w:hAnsi="Arial" w:cs="Arial"/>
          <w:color w:val="333333"/>
          <w:sz w:val="18"/>
          <w:szCs w:val="18"/>
        </w:rPr>
        <w:t>Clasificación de (RPBI)</w:t>
      </w:r>
    </w:p>
    <w:p w:rsidR="00E6584F" w:rsidRPr="00AD0A85" w:rsidRDefault="00E6584F" w:rsidP="00B85977">
      <w:pPr>
        <w:pStyle w:val="NormalWeb"/>
        <w:numPr>
          <w:ilvl w:val="0"/>
          <w:numId w:val="1"/>
        </w:numPr>
        <w:shd w:val="clear" w:color="auto" w:fill="FFFFFF"/>
        <w:spacing w:line="360" w:lineRule="auto"/>
        <w:jc w:val="both"/>
        <w:rPr>
          <w:rFonts w:ascii="Arial" w:hAnsi="Arial" w:cs="Arial"/>
          <w:color w:val="333333"/>
          <w:sz w:val="18"/>
          <w:szCs w:val="18"/>
        </w:rPr>
      </w:pPr>
      <w:r w:rsidRPr="00AD0A85">
        <w:rPr>
          <w:rFonts w:ascii="Arial" w:hAnsi="Arial" w:cs="Arial"/>
          <w:color w:val="FF0000"/>
          <w:sz w:val="18"/>
          <w:szCs w:val="18"/>
        </w:rPr>
        <w:t xml:space="preserve">Sangre y sus componentes </w:t>
      </w:r>
      <w:r w:rsidRPr="00AD0A85">
        <w:rPr>
          <w:rFonts w:ascii="Arial" w:hAnsi="Arial" w:cs="Arial"/>
          <w:color w:val="333333"/>
          <w:sz w:val="18"/>
          <w:szCs w:val="18"/>
        </w:rPr>
        <w:t xml:space="preserve">(sólo en su forma líquida, así como sus derivados no comerciales), incluyendo las células progenitoras, hematopoyéticas y las fracciones celulares o </w:t>
      </w:r>
      <w:proofErr w:type="spellStart"/>
      <w:r w:rsidRPr="00AD0A85">
        <w:rPr>
          <w:rFonts w:ascii="Arial" w:hAnsi="Arial" w:cs="Arial"/>
          <w:color w:val="333333"/>
          <w:sz w:val="18"/>
          <w:szCs w:val="18"/>
        </w:rPr>
        <w:t>acelulares</w:t>
      </w:r>
      <w:proofErr w:type="spellEnd"/>
      <w:r w:rsidRPr="00AD0A85">
        <w:rPr>
          <w:rFonts w:ascii="Arial" w:hAnsi="Arial" w:cs="Arial"/>
          <w:color w:val="333333"/>
          <w:sz w:val="18"/>
          <w:szCs w:val="18"/>
        </w:rPr>
        <w:t xml:space="preserve"> de la sangre resultante (hemoderivados)</w:t>
      </w:r>
    </w:p>
    <w:p w:rsidR="00E6584F" w:rsidRPr="00AD0A85" w:rsidRDefault="00E6584F" w:rsidP="00B85977">
      <w:pPr>
        <w:pStyle w:val="NormalWeb"/>
        <w:numPr>
          <w:ilvl w:val="0"/>
          <w:numId w:val="1"/>
        </w:numPr>
        <w:shd w:val="clear" w:color="auto" w:fill="FFFFFF"/>
        <w:spacing w:line="360" w:lineRule="auto"/>
        <w:jc w:val="both"/>
        <w:rPr>
          <w:rFonts w:ascii="Arial" w:hAnsi="Arial" w:cs="Arial"/>
          <w:color w:val="333333"/>
          <w:sz w:val="18"/>
          <w:szCs w:val="18"/>
        </w:rPr>
      </w:pPr>
      <w:r w:rsidRPr="00AD0A85">
        <w:rPr>
          <w:rFonts w:ascii="Arial" w:hAnsi="Arial" w:cs="Arial"/>
          <w:color w:val="FF0000"/>
          <w:sz w:val="18"/>
          <w:szCs w:val="18"/>
        </w:rPr>
        <w:t xml:space="preserve">Cepas y cultivos de agentes biológico-infecciosos </w:t>
      </w:r>
      <w:r w:rsidRPr="00AD0A85">
        <w:rPr>
          <w:rFonts w:ascii="Arial" w:hAnsi="Arial" w:cs="Arial"/>
          <w:color w:val="333333"/>
          <w:sz w:val="18"/>
          <w:szCs w:val="18"/>
        </w:rPr>
        <w:t>(cultivos generados durante actividades de diagnóstico médico o investigación, así como los generados en la producción y control de agentes biológico infecciosos, y los utensilios desechables utilizados para su manipulación)</w:t>
      </w:r>
    </w:p>
    <w:p w:rsidR="00E6584F" w:rsidRPr="00AD0A85" w:rsidRDefault="00E6584F" w:rsidP="00B85977">
      <w:pPr>
        <w:pStyle w:val="NormalWeb"/>
        <w:numPr>
          <w:ilvl w:val="0"/>
          <w:numId w:val="1"/>
        </w:numPr>
        <w:shd w:val="clear" w:color="auto" w:fill="FFFFFF"/>
        <w:spacing w:line="360" w:lineRule="auto"/>
        <w:jc w:val="both"/>
        <w:rPr>
          <w:rFonts w:ascii="Arial" w:hAnsi="Arial" w:cs="Arial"/>
          <w:color w:val="333333"/>
          <w:sz w:val="18"/>
          <w:szCs w:val="18"/>
        </w:rPr>
      </w:pPr>
      <w:r w:rsidRPr="00AD0A85">
        <w:rPr>
          <w:rFonts w:ascii="Arial" w:hAnsi="Arial" w:cs="Arial"/>
          <w:color w:val="FFFF00"/>
          <w:sz w:val="18"/>
          <w:szCs w:val="18"/>
        </w:rPr>
        <w:t>Patológicos</w:t>
      </w:r>
      <w:r w:rsidRPr="00AD0A85">
        <w:rPr>
          <w:rFonts w:ascii="Arial" w:hAnsi="Arial" w:cs="Arial"/>
          <w:color w:val="333333"/>
          <w:sz w:val="18"/>
          <w:szCs w:val="18"/>
        </w:rPr>
        <w:t xml:space="preserve"> tejidos y órganos que se extirpan o remueven durante las necropsias, las cirugías o algún otro tipo de intervención quirúrgica, y que no se encuentren en formol; muestras biológicas para análisis químico, microbiológico, citológico e histológico, excluyendo orina y excremento; cadáveres y partes de animales que fueron inoculados con agentes </w:t>
      </w:r>
      <w:proofErr w:type="spellStart"/>
      <w:r w:rsidRPr="00AD0A85">
        <w:rPr>
          <w:rFonts w:ascii="Arial" w:hAnsi="Arial" w:cs="Arial"/>
          <w:color w:val="333333"/>
          <w:sz w:val="18"/>
          <w:szCs w:val="18"/>
        </w:rPr>
        <w:t>enteropatógenos</w:t>
      </w:r>
      <w:proofErr w:type="spellEnd"/>
      <w:r w:rsidRPr="00AD0A85">
        <w:rPr>
          <w:rFonts w:ascii="Arial" w:hAnsi="Arial" w:cs="Arial"/>
          <w:color w:val="333333"/>
          <w:sz w:val="18"/>
          <w:szCs w:val="18"/>
        </w:rPr>
        <w:t xml:space="preserve"> en centros de investigación y </w:t>
      </w:r>
      <w:proofErr w:type="spellStart"/>
      <w:r w:rsidRPr="00AD0A85">
        <w:rPr>
          <w:rFonts w:ascii="Arial" w:hAnsi="Arial" w:cs="Arial"/>
          <w:color w:val="333333"/>
          <w:sz w:val="18"/>
          <w:szCs w:val="18"/>
        </w:rPr>
        <w:t>bioterios</w:t>
      </w:r>
      <w:proofErr w:type="spellEnd"/>
      <w:r w:rsidRPr="00AD0A85">
        <w:rPr>
          <w:rFonts w:ascii="Arial" w:hAnsi="Arial" w:cs="Arial"/>
          <w:color w:val="333333"/>
          <w:sz w:val="18"/>
          <w:szCs w:val="18"/>
        </w:rPr>
        <w:t>)</w:t>
      </w:r>
    </w:p>
    <w:p w:rsidR="00E6584F" w:rsidRPr="00AD0A85" w:rsidRDefault="00E6584F" w:rsidP="00B85977">
      <w:pPr>
        <w:pStyle w:val="NormalWeb"/>
        <w:numPr>
          <w:ilvl w:val="0"/>
          <w:numId w:val="2"/>
        </w:numPr>
        <w:shd w:val="clear" w:color="auto" w:fill="FFFFFF"/>
        <w:spacing w:line="360" w:lineRule="auto"/>
        <w:jc w:val="both"/>
        <w:rPr>
          <w:rFonts w:ascii="Arial" w:hAnsi="Arial" w:cs="Arial"/>
          <w:color w:val="333333"/>
          <w:sz w:val="18"/>
          <w:szCs w:val="18"/>
        </w:rPr>
      </w:pPr>
      <w:r w:rsidRPr="00AD0A85">
        <w:rPr>
          <w:rFonts w:ascii="Arial" w:hAnsi="Arial" w:cs="Arial"/>
          <w:color w:val="FF0000"/>
          <w:sz w:val="18"/>
          <w:szCs w:val="18"/>
        </w:rPr>
        <w:t>No anatómicos</w:t>
      </w:r>
      <w:r w:rsidRPr="00AD0A85">
        <w:rPr>
          <w:rFonts w:ascii="Arial" w:hAnsi="Arial" w:cs="Arial"/>
          <w:color w:val="333333"/>
          <w:sz w:val="18"/>
          <w:szCs w:val="18"/>
        </w:rPr>
        <w:t xml:space="preserve"> (incluye materiales desechables que contengan sangre u otros fluidos corporales específicos, secreciones de pacientes bajo sospecha o con diagnóstico de enfermedades infecciosas; materiales de curación empapados, saturados o goteando de sangre o cualquier fluido corporal)</w:t>
      </w:r>
    </w:p>
    <w:p w:rsidR="00E6584F" w:rsidRPr="00AD0A85" w:rsidRDefault="00E6584F" w:rsidP="00B85977">
      <w:pPr>
        <w:pStyle w:val="NormalWeb"/>
        <w:numPr>
          <w:ilvl w:val="0"/>
          <w:numId w:val="2"/>
        </w:numPr>
        <w:shd w:val="clear" w:color="auto" w:fill="FFFFFF"/>
        <w:spacing w:line="360" w:lineRule="auto"/>
        <w:jc w:val="both"/>
        <w:rPr>
          <w:rFonts w:ascii="Arial" w:hAnsi="Arial" w:cs="Arial"/>
          <w:color w:val="333333"/>
          <w:sz w:val="18"/>
          <w:szCs w:val="18"/>
        </w:rPr>
      </w:pPr>
      <w:r w:rsidRPr="00AD0A85">
        <w:rPr>
          <w:rFonts w:ascii="Arial" w:hAnsi="Arial" w:cs="Arial"/>
          <w:color w:val="FF0000"/>
          <w:sz w:val="18"/>
          <w:szCs w:val="18"/>
        </w:rPr>
        <w:t>Objetos punzocortantes</w:t>
      </w:r>
      <w:r w:rsidRPr="00AD0A85">
        <w:rPr>
          <w:rFonts w:ascii="Arial" w:hAnsi="Arial" w:cs="Arial"/>
          <w:color w:val="333333"/>
          <w:sz w:val="18"/>
          <w:szCs w:val="18"/>
        </w:rPr>
        <w:t xml:space="preserve"> (los que han estado en contacto con humanos o animales, o con sus muestras biológicas durante el diagnóstico o tratamiento)</w:t>
      </w:r>
    </w:p>
    <w:p w:rsidR="00AD0A85" w:rsidRPr="00AD0A85" w:rsidRDefault="00AD0A85" w:rsidP="00AD0A85">
      <w:pPr>
        <w:pStyle w:val="NormalWeb"/>
        <w:shd w:val="clear" w:color="auto" w:fill="FFFFFF"/>
        <w:rPr>
          <w:rFonts w:ascii="Arial" w:hAnsi="Arial" w:cs="Arial"/>
          <w:color w:val="333333"/>
          <w:sz w:val="18"/>
          <w:szCs w:val="18"/>
        </w:rPr>
      </w:pPr>
    </w:p>
    <w:p w:rsidR="00AD0A85" w:rsidRPr="00AD0A85" w:rsidRDefault="00AD0A85" w:rsidP="00B85977">
      <w:pPr>
        <w:pStyle w:val="NormalWeb"/>
        <w:shd w:val="clear" w:color="auto" w:fill="FFFFFF"/>
        <w:spacing w:line="360" w:lineRule="auto"/>
        <w:jc w:val="both"/>
        <w:rPr>
          <w:rFonts w:ascii="Arial Black" w:hAnsi="Arial Black"/>
          <w:sz w:val="28"/>
          <w:shd w:val="clear" w:color="auto" w:fill="F0F0F0"/>
        </w:rPr>
      </w:pPr>
      <w:r>
        <w:rPr>
          <w:rFonts w:ascii="Arial Black" w:hAnsi="Arial Black"/>
          <w:sz w:val="28"/>
          <w:shd w:val="clear" w:color="auto" w:fill="F0F0F0"/>
        </w:rPr>
        <w:lastRenderedPageBreak/>
        <w:t>CONCLUCION</w:t>
      </w:r>
      <w:r w:rsidR="00B85977">
        <w:rPr>
          <w:rFonts w:ascii="Arial" w:hAnsi="Arial" w:cs="Arial"/>
          <w:color w:val="000000"/>
        </w:rPr>
        <w:t xml:space="preserve"> </w:t>
      </w:r>
      <w:r w:rsidR="00B85977" w:rsidRPr="00B85977">
        <w:rPr>
          <w:rFonts w:ascii="Arial" w:hAnsi="Arial" w:cs="Arial"/>
          <w:color w:val="000000"/>
        </w:rPr>
        <w:t xml:space="preserve">Es de suma importancia  clasificar </w:t>
      </w:r>
      <w:r w:rsidRPr="00AD0A85">
        <w:rPr>
          <w:rFonts w:ascii="Arial" w:hAnsi="Arial" w:cs="Arial"/>
          <w:color w:val="000000"/>
        </w:rPr>
        <w:t xml:space="preserve">los desechos correctamente es para no poner en riesgo la salud de nuestros compañeros </w:t>
      </w:r>
      <w:r w:rsidR="00B85977" w:rsidRPr="00B85977">
        <w:rPr>
          <w:rFonts w:ascii="Arial" w:hAnsi="Arial" w:cs="Arial"/>
          <w:color w:val="000000"/>
        </w:rPr>
        <w:t xml:space="preserve"> y de nuestros pacientes </w:t>
      </w:r>
      <w:r w:rsidRPr="00AD0A85">
        <w:rPr>
          <w:rFonts w:ascii="Arial" w:hAnsi="Arial" w:cs="Arial"/>
          <w:color w:val="000000"/>
        </w:rPr>
        <w:t xml:space="preserve">cuando efectuamos diferentes prácticas en un laboratorio y dar un buen uso de dichos </w:t>
      </w:r>
      <w:proofErr w:type="spellStart"/>
      <w:r w:rsidRPr="00AD0A85">
        <w:rPr>
          <w:rFonts w:ascii="Arial" w:hAnsi="Arial" w:cs="Arial"/>
          <w:color w:val="000000"/>
        </w:rPr>
        <w:t>materiales.Siempre</w:t>
      </w:r>
      <w:proofErr w:type="spellEnd"/>
      <w:r w:rsidRPr="00AD0A85">
        <w:rPr>
          <w:rFonts w:ascii="Arial" w:hAnsi="Arial" w:cs="Arial"/>
          <w:color w:val="000000"/>
        </w:rPr>
        <w:t xml:space="preserve"> y cuando se haga correctamente, podemos estar en un ambiente seguro, cada desecho se clasifica para darle un trato distinto, de esta manera garantizamos que al ser tratados correctamente evitamos la propagación de enfermedades.</w:t>
      </w:r>
    </w:p>
    <w:p w:rsidR="00AD0A85" w:rsidRDefault="00AD0A85" w:rsidP="00AD0A85">
      <w:pPr>
        <w:pStyle w:val="NormalWeb"/>
        <w:shd w:val="clear" w:color="auto" w:fill="FFFFFF"/>
        <w:ind w:left="720"/>
        <w:rPr>
          <w:rFonts w:ascii="Arial" w:hAnsi="Arial" w:cs="Arial"/>
          <w:color w:val="333333"/>
          <w:sz w:val="18"/>
          <w:szCs w:val="18"/>
        </w:rPr>
      </w:pPr>
    </w:p>
    <w:p w:rsidR="00E6584F" w:rsidRPr="00E6584F" w:rsidRDefault="00E6584F" w:rsidP="00E6584F">
      <w:pPr>
        <w:shd w:val="clear" w:color="auto" w:fill="FFFFFF" w:themeFill="background1"/>
        <w:rPr>
          <w:rFonts w:ascii="Arial Black" w:hAnsi="Arial Black"/>
          <w:sz w:val="28"/>
        </w:rPr>
      </w:pPr>
    </w:p>
    <w:sectPr w:rsidR="00E6584F" w:rsidRPr="00E658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46208"/>
    <w:multiLevelType w:val="multilevel"/>
    <w:tmpl w:val="1542C4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7FC7BAA"/>
    <w:multiLevelType w:val="multilevel"/>
    <w:tmpl w:val="1E1807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 w:numId="2">
    <w:abstractNumId w:val="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C0"/>
    <w:rsid w:val="00571891"/>
    <w:rsid w:val="00AC5AC0"/>
    <w:rsid w:val="00AD0A85"/>
    <w:rsid w:val="00B85977"/>
    <w:rsid w:val="00C77D4A"/>
    <w:rsid w:val="00E658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39E2F-BA66-4838-B048-CC581304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6584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6138">
      <w:bodyDiv w:val="1"/>
      <w:marLeft w:val="0"/>
      <w:marRight w:val="0"/>
      <w:marTop w:val="0"/>
      <w:marBottom w:val="0"/>
      <w:divBdr>
        <w:top w:val="none" w:sz="0" w:space="0" w:color="auto"/>
        <w:left w:val="none" w:sz="0" w:space="0" w:color="auto"/>
        <w:bottom w:val="none" w:sz="0" w:space="0" w:color="auto"/>
        <w:right w:val="none" w:sz="0" w:space="0" w:color="auto"/>
      </w:divBdr>
    </w:div>
    <w:div w:id="119762287">
      <w:bodyDiv w:val="1"/>
      <w:marLeft w:val="0"/>
      <w:marRight w:val="0"/>
      <w:marTop w:val="0"/>
      <w:marBottom w:val="0"/>
      <w:divBdr>
        <w:top w:val="none" w:sz="0" w:space="0" w:color="auto"/>
        <w:left w:val="none" w:sz="0" w:space="0" w:color="auto"/>
        <w:bottom w:val="none" w:sz="0" w:space="0" w:color="auto"/>
        <w:right w:val="none" w:sz="0" w:space="0" w:color="auto"/>
      </w:divBdr>
      <w:divsChild>
        <w:div w:id="886647975">
          <w:marLeft w:val="0"/>
          <w:marRight w:val="0"/>
          <w:marTop w:val="0"/>
          <w:marBottom w:val="0"/>
          <w:divBdr>
            <w:top w:val="none" w:sz="0" w:space="0" w:color="auto"/>
            <w:left w:val="none" w:sz="0" w:space="0" w:color="auto"/>
            <w:bottom w:val="none" w:sz="0" w:space="0" w:color="auto"/>
            <w:right w:val="none" w:sz="0" w:space="0" w:color="auto"/>
          </w:divBdr>
        </w:div>
        <w:div w:id="604772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385</Words>
  <Characters>2119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vicente28</dc:creator>
  <cp:keywords/>
  <dc:description/>
  <cp:lastModifiedBy>carlos vicente28</cp:lastModifiedBy>
  <cp:revision>1</cp:revision>
  <cp:lastPrinted>2020-06-04T00:36:00Z</cp:lastPrinted>
  <dcterms:created xsi:type="dcterms:W3CDTF">2020-06-04T00:35:00Z</dcterms:created>
  <dcterms:modified xsi:type="dcterms:W3CDTF">2020-06-04T01:24:00Z</dcterms:modified>
</cp:coreProperties>
</file>