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8B" w:rsidRDefault="0009428B" w:rsidP="0009428B">
      <w:r>
        <w:rPr>
          <w:noProof/>
          <w:lang w:eastAsia="es-MX"/>
        </w:rPr>
        <w:drawing>
          <wp:inline distT="0" distB="0" distL="0" distR="0" wp14:anchorId="1EED8ED9" wp14:editId="1A8DDA73">
            <wp:extent cx="2164080" cy="1847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1847215"/>
                    </a:xfrm>
                    <a:prstGeom prst="rect">
                      <a:avLst/>
                    </a:prstGeom>
                    <a:noFill/>
                  </pic:spPr>
                </pic:pic>
              </a:graphicData>
            </a:graphic>
          </wp:inline>
        </w:drawing>
      </w:r>
      <w:r>
        <w:t xml:space="preserve">        </w:t>
      </w:r>
      <w:r>
        <w:t xml:space="preserve">                             </w:t>
      </w:r>
      <w:r>
        <w:rPr>
          <w:noProof/>
          <w:lang w:eastAsia="es-MX"/>
        </w:rPr>
        <w:drawing>
          <wp:inline distT="0" distB="0" distL="0" distR="0" wp14:anchorId="4F02296B" wp14:editId="20FBDE31">
            <wp:extent cx="2152015" cy="184721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015" cy="1847215"/>
                    </a:xfrm>
                    <a:prstGeom prst="rect">
                      <a:avLst/>
                    </a:prstGeom>
                    <a:noFill/>
                  </pic:spPr>
                </pic:pic>
              </a:graphicData>
            </a:graphic>
          </wp:inline>
        </w:drawing>
      </w:r>
    </w:p>
    <w:p w:rsidR="0009428B" w:rsidRDefault="0009428B" w:rsidP="0009428B">
      <w:pPr>
        <w:jc w:val="center"/>
        <w:rPr>
          <w:rFonts w:ascii="Arial" w:hAnsi="Arial" w:cs="Arial"/>
          <w:b/>
          <w:sz w:val="28"/>
        </w:rPr>
      </w:pPr>
    </w:p>
    <w:p w:rsidR="0009428B" w:rsidRDefault="0009428B" w:rsidP="0009428B">
      <w:pPr>
        <w:jc w:val="center"/>
        <w:rPr>
          <w:rFonts w:ascii="Arial" w:hAnsi="Arial" w:cs="Arial"/>
          <w:b/>
          <w:sz w:val="28"/>
        </w:rPr>
      </w:pPr>
      <w:r w:rsidRPr="00ED0943">
        <w:rPr>
          <w:rFonts w:ascii="Arial" w:hAnsi="Arial" w:cs="Arial"/>
          <w:b/>
          <w:sz w:val="28"/>
        </w:rPr>
        <w:t xml:space="preserve">UNIVERSIDAD DEL SUERESTE </w:t>
      </w:r>
    </w:p>
    <w:p w:rsidR="0009428B" w:rsidRPr="00ED0943" w:rsidRDefault="0009428B" w:rsidP="0009428B">
      <w:pPr>
        <w:jc w:val="center"/>
        <w:rPr>
          <w:rFonts w:ascii="Arial" w:hAnsi="Arial" w:cs="Arial"/>
          <w:b/>
          <w:sz w:val="28"/>
        </w:rPr>
      </w:pPr>
    </w:p>
    <w:p w:rsidR="0009428B" w:rsidRPr="00ED0943" w:rsidRDefault="0009428B" w:rsidP="0009428B">
      <w:pPr>
        <w:jc w:val="center"/>
        <w:rPr>
          <w:rFonts w:ascii="Arial" w:hAnsi="Arial" w:cs="Arial"/>
          <w:sz w:val="28"/>
        </w:rPr>
      </w:pPr>
    </w:p>
    <w:p w:rsidR="0009428B" w:rsidRDefault="0009428B" w:rsidP="0009428B">
      <w:pPr>
        <w:jc w:val="center"/>
        <w:rPr>
          <w:rFonts w:ascii="Arial" w:hAnsi="Arial" w:cs="Arial"/>
          <w:b/>
          <w:bCs/>
          <w:sz w:val="28"/>
        </w:rPr>
      </w:pPr>
      <w:r w:rsidRPr="00ED0943">
        <w:rPr>
          <w:rFonts w:ascii="Arial" w:hAnsi="Arial" w:cs="Arial"/>
          <w:b/>
          <w:bCs/>
          <w:sz w:val="28"/>
          <w:lang w:val="es-ES"/>
        </w:rPr>
        <w:t xml:space="preserve">Dr. </w:t>
      </w:r>
      <w:r>
        <w:rPr>
          <w:rFonts w:ascii="Arial" w:hAnsi="Arial" w:cs="Arial"/>
          <w:b/>
          <w:bCs/>
          <w:sz w:val="28"/>
          <w:lang w:val="es-ES"/>
        </w:rPr>
        <w:t>Samuel Esaú Fonseca Fierro</w:t>
      </w:r>
    </w:p>
    <w:p w:rsidR="0009428B" w:rsidRDefault="0009428B" w:rsidP="0009428B">
      <w:pPr>
        <w:jc w:val="center"/>
        <w:rPr>
          <w:rFonts w:ascii="Arial" w:hAnsi="Arial" w:cs="Arial"/>
          <w:b/>
          <w:bCs/>
          <w:sz w:val="28"/>
        </w:rPr>
      </w:pPr>
    </w:p>
    <w:p w:rsidR="0009428B" w:rsidRPr="00ED0943" w:rsidRDefault="0009428B" w:rsidP="0009428B">
      <w:pPr>
        <w:jc w:val="center"/>
        <w:rPr>
          <w:rFonts w:ascii="Arial" w:hAnsi="Arial" w:cs="Arial"/>
          <w:sz w:val="28"/>
        </w:rPr>
      </w:pPr>
    </w:p>
    <w:p w:rsidR="0009428B" w:rsidRDefault="0009428B" w:rsidP="0009428B">
      <w:pPr>
        <w:jc w:val="center"/>
        <w:rPr>
          <w:rFonts w:ascii="Arial" w:hAnsi="Arial" w:cs="Arial"/>
          <w:b/>
          <w:bCs/>
          <w:sz w:val="28"/>
        </w:rPr>
      </w:pPr>
      <w:r w:rsidRPr="00ED0943">
        <w:rPr>
          <w:rFonts w:ascii="Arial" w:hAnsi="Arial" w:cs="Arial"/>
          <w:b/>
          <w:bCs/>
          <w:sz w:val="28"/>
        </w:rPr>
        <w:t>Alumno:</w:t>
      </w:r>
    </w:p>
    <w:p w:rsidR="0009428B" w:rsidRDefault="0009428B" w:rsidP="0009428B">
      <w:pPr>
        <w:jc w:val="center"/>
        <w:rPr>
          <w:rFonts w:ascii="Arial" w:hAnsi="Arial" w:cs="Arial"/>
          <w:b/>
          <w:bCs/>
          <w:sz w:val="28"/>
        </w:rPr>
      </w:pPr>
      <w:r w:rsidRPr="00ED0943">
        <w:rPr>
          <w:rFonts w:ascii="Arial" w:hAnsi="Arial" w:cs="Arial"/>
          <w:b/>
          <w:bCs/>
          <w:sz w:val="28"/>
        </w:rPr>
        <w:br/>
      </w:r>
      <w:r>
        <w:rPr>
          <w:rFonts w:ascii="Arial" w:hAnsi="Arial" w:cs="Arial"/>
          <w:b/>
          <w:bCs/>
          <w:sz w:val="28"/>
        </w:rPr>
        <w:t xml:space="preserve">Jonathan Suriano Cruz </w:t>
      </w:r>
    </w:p>
    <w:p w:rsidR="0009428B" w:rsidRPr="00ED0943" w:rsidRDefault="0009428B" w:rsidP="0009428B">
      <w:pPr>
        <w:jc w:val="center"/>
        <w:rPr>
          <w:rFonts w:ascii="Arial" w:hAnsi="Arial" w:cs="Arial"/>
          <w:sz w:val="28"/>
        </w:rPr>
      </w:pPr>
    </w:p>
    <w:p w:rsidR="0009428B" w:rsidRDefault="0009428B" w:rsidP="0009428B">
      <w:pPr>
        <w:jc w:val="center"/>
        <w:rPr>
          <w:rFonts w:ascii="Arial" w:hAnsi="Arial" w:cs="Arial"/>
          <w:b/>
          <w:bCs/>
          <w:sz w:val="28"/>
        </w:rPr>
      </w:pPr>
      <w:r w:rsidRPr="00ED0943">
        <w:rPr>
          <w:rFonts w:ascii="Arial" w:hAnsi="Arial" w:cs="Arial"/>
          <w:b/>
          <w:bCs/>
          <w:sz w:val="28"/>
        </w:rPr>
        <w:br/>
        <w:t>Materia:</w:t>
      </w:r>
    </w:p>
    <w:p w:rsidR="0009428B" w:rsidRDefault="0009428B" w:rsidP="0009428B">
      <w:pPr>
        <w:jc w:val="center"/>
        <w:rPr>
          <w:rFonts w:ascii="Arial" w:hAnsi="Arial" w:cs="Arial"/>
          <w:b/>
          <w:bCs/>
          <w:sz w:val="28"/>
        </w:rPr>
      </w:pPr>
      <w:r w:rsidRPr="00ED0943">
        <w:rPr>
          <w:rFonts w:ascii="Arial" w:hAnsi="Arial" w:cs="Arial"/>
          <w:b/>
          <w:bCs/>
          <w:sz w:val="28"/>
        </w:rPr>
        <w:br/>
      </w:r>
      <w:r>
        <w:rPr>
          <w:rFonts w:ascii="Arial" w:hAnsi="Arial" w:cs="Arial"/>
          <w:b/>
          <w:bCs/>
          <w:sz w:val="28"/>
        </w:rPr>
        <w:t xml:space="preserve">Epidemiologia </w:t>
      </w:r>
      <w:r w:rsidRPr="00ED0943">
        <w:rPr>
          <w:rFonts w:ascii="Arial" w:hAnsi="Arial" w:cs="Arial"/>
          <w:b/>
          <w:bCs/>
          <w:sz w:val="28"/>
        </w:rPr>
        <w:t xml:space="preserve"> </w:t>
      </w:r>
    </w:p>
    <w:p w:rsidR="0009428B" w:rsidRDefault="0009428B" w:rsidP="0009428B">
      <w:pPr>
        <w:jc w:val="center"/>
        <w:rPr>
          <w:rFonts w:ascii="Arial" w:hAnsi="Arial" w:cs="Arial"/>
          <w:b/>
          <w:bCs/>
          <w:sz w:val="28"/>
        </w:rPr>
      </w:pPr>
      <w:r w:rsidRPr="00ED0943">
        <w:rPr>
          <w:rFonts w:ascii="Arial" w:hAnsi="Arial" w:cs="Arial"/>
          <w:b/>
          <w:bCs/>
          <w:sz w:val="28"/>
        </w:rPr>
        <w:br/>
      </w:r>
      <w:r w:rsidRPr="00ED0943">
        <w:rPr>
          <w:rFonts w:ascii="Arial" w:hAnsi="Arial" w:cs="Arial"/>
          <w:b/>
          <w:bCs/>
          <w:sz w:val="28"/>
        </w:rPr>
        <w:br/>
        <w:t>Tema:</w:t>
      </w:r>
    </w:p>
    <w:p w:rsidR="0009428B" w:rsidRDefault="0009428B" w:rsidP="0009428B">
      <w:pPr>
        <w:jc w:val="center"/>
        <w:rPr>
          <w:rFonts w:ascii="Arial" w:hAnsi="Arial" w:cs="Arial"/>
          <w:b/>
          <w:bCs/>
          <w:sz w:val="28"/>
        </w:rPr>
      </w:pPr>
      <w:bookmarkStart w:id="0" w:name="_GoBack"/>
      <w:bookmarkEnd w:id="0"/>
    </w:p>
    <w:p w:rsidR="0009428B" w:rsidRDefault="0009428B" w:rsidP="0009428B">
      <w:pPr>
        <w:jc w:val="center"/>
        <w:rPr>
          <w:rFonts w:ascii="Arial" w:hAnsi="Arial" w:cs="Arial"/>
          <w:b/>
          <w:bCs/>
          <w:sz w:val="28"/>
        </w:rPr>
      </w:pPr>
      <w:r>
        <w:rPr>
          <w:rFonts w:ascii="Arial" w:hAnsi="Arial" w:cs="Arial"/>
          <w:b/>
          <w:bCs/>
          <w:sz w:val="28"/>
        </w:rPr>
        <w:t>Ensayo del RPBI</w:t>
      </w: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09428B" w:rsidRDefault="0009428B" w:rsidP="0009428B">
      <w:pPr>
        <w:jc w:val="center"/>
        <w:rPr>
          <w:rFonts w:ascii="Arial" w:hAnsi="Arial" w:cs="Arial"/>
          <w:b/>
          <w:bCs/>
          <w:sz w:val="28"/>
        </w:rPr>
      </w:pPr>
    </w:p>
    <w:p w:rsidR="00B95BB1" w:rsidRDefault="00B95BB1" w:rsidP="005760A8">
      <w:pPr>
        <w:rPr>
          <w:lang w:val="es-ES"/>
        </w:rPr>
      </w:pPr>
    </w:p>
    <w:p w:rsidR="00B95BB1" w:rsidRDefault="00B95BB1" w:rsidP="00B95BB1">
      <w:pPr>
        <w:jc w:val="center"/>
        <w:rPr>
          <w:lang w:val="es-ES"/>
        </w:rPr>
      </w:pPr>
    </w:p>
    <w:p w:rsidR="00B95BB1" w:rsidRDefault="00B95BB1" w:rsidP="00B95BB1">
      <w:pPr>
        <w:jc w:val="center"/>
        <w:rPr>
          <w:lang w:val="es-ES"/>
        </w:rPr>
      </w:pPr>
    </w:p>
    <w:p w:rsidR="007C2535" w:rsidRDefault="005760A8" w:rsidP="005760A8">
      <w:pPr>
        <w:spacing w:line="360" w:lineRule="auto"/>
        <w:jc w:val="both"/>
        <w:rPr>
          <w:lang w:val="es-ES"/>
        </w:rPr>
      </w:pPr>
      <w:r>
        <w:rPr>
          <w:lang w:val="es-ES"/>
        </w:rPr>
        <w:t>E</w:t>
      </w:r>
      <w:r w:rsidR="007C2535">
        <w:rPr>
          <w:lang w:val="es-ES"/>
        </w:rPr>
        <w:t>l manejo de los residuos peligrosos biológico infecciosos RPBI</w:t>
      </w:r>
      <w:r>
        <w:rPr>
          <w:lang w:val="es-ES"/>
        </w:rPr>
        <w:t>.</w:t>
      </w:r>
    </w:p>
    <w:p w:rsidR="00B95BB1" w:rsidRDefault="007C2535" w:rsidP="005760A8">
      <w:pPr>
        <w:spacing w:line="360" w:lineRule="auto"/>
        <w:jc w:val="both"/>
        <w:rPr>
          <w:lang w:val="es-ES"/>
        </w:rPr>
      </w:pPr>
      <w:r>
        <w:rPr>
          <w:lang w:val="es-ES"/>
        </w:rPr>
        <w:t xml:space="preserve">el objetivo de esta norma fue el proteger al personal de salud del riesgo relacionados con el manejo de estos </w:t>
      </w:r>
      <w:proofErr w:type="gramStart"/>
      <w:r>
        <w:rPr>
          <w:lang w:val="es-ES"/>
        </w:rPr>
        <w:t>residuos</w:t>
      </w:r>
      <w:proofErr w:type="gramEnd"/>
      <w:r>
        <w:rPr>
          <w:lang w:val="es-ES"/>
        </w:rPr>
        <w:t xml:space="preserve"> así como proteger el medio ambiente y a la población que pudiera estar en contacto con residuos dentro y fuera de las instituciones de </w:t>
      </w:r>
      <w:r w:rsidR="005760A8">
        <w:rPr>
          <w:lang w:val="es-ES"/>
        </w:rPr>
        <w:t>salud, en</w:t>
      </w:r>
      <w:r>
        <w:rPr>
          <w:lang w:val="es-ES"/>
        </w:rPr>
        <w:t xml:space="preserve"> su proceso de manejo van a ver 6 pasos, </w:t>
      </w:r>
      <w:r w:rsidR="005760A8">
        <w:rPr>
          <w:lang w:val="es-ES"/>
        </w:rPr>
        <w:t>identificación,</w:t>
      </w:r>
      <w:r>
        <w:rPr>
          <w:lang w:val="es-ES"/>
        </w:rPr>
        <w:t xml:space="preserve"> </w:t>
      </w:r>
      <w:r w:rsidR="003F7B6A">
        <w:rPr>
          <w:lang w:val="es-ES"/>
        </w:rPr>
        <w:t xml:space="preserve">envasado, </w:t>
      </w:r>
      <w:r w:rsidR="005760A8">
        <w:rPr>
          <w:lang w:val="es-ES"/>
        </w:rPr>
        <w:t>almacenamiento temporal</w:t>
      </w:r>
      <w:r>
        <w:rPr>
          <w:lang w:val="es-ES"/>
        </w:rPr>
        <w:t xml:space="preserve">, recolección, y transporte externo, </w:t>
      </w:r>
      <w:r w:rsidR="003F7B6A">
        <w:rPr>
          <w:lang w:val="es-ES"/>
        </w:rPr>
        <w:t>tratamiento</w:t>
      </w:r>
      <w:r>
        <w:rPr>
          <w:lang w:val="es-ES"/>
        </w:rPr>
        <w:t xml:space="preserve"> y disposición fina</w:t>
      </w:r>
      <w:r w:rsidR="003F7B6A">
        <w:rPr>
          <w:lang w:val="es-ES"/>
        </w:rPr>
        <w:t>l.</w:t>
      </w:r>
    </w:p>
    <w:p w:rsidR="003F7B6A" w:rsidRDefault="003F7B6A" w:rsidP="005760A8">
      <w:pPr>
        <w:spacing w:line="360" w:lineRule="auto"/>
        <w:jc w:val="both"/>
        <w:rPr>
          <w:lang w:val="es-ES"/>
        </w:rPr>
      </w:pPr>
      <w:r>
        <w:rPr>
          <w:lang w:val="es-ES"/>
        </w:rPr>
        <w:t xml:space="preserve"> En el primer paso identificación de los residuos; deben ser identificados inmediatamente después del procedimiento que los gener</w:t>
      </w:r>
      <w:r w:rsidR="005760A8">
        <w:rPr>
          <w:lang w:val="es-ES"/>
        </w:rPr>
        <w:t>a</w:t>
      </w:r>
      <w:r>
        <w:rPr>
          <w:lang w:val="es-ES"/>
        </w:rPr>
        <w:t xml:space="preserve">, </w:t>
      </w:r>
      <w:r w:rsidR="005760A8">
        <w:rPr>
          <w:lang w:val="es-ES"/>
        </w:rPr>
        <w:t>así después</w:t>
      </w:r>
      <w:r>
        <w:rPr>
          <w:lang w:val="es-ES"/>
        </w:rPr>
        <w:t xml:space="preserve"> de su correcta </w:t>
      </w:r>
      <w:r w:rsidR="005760A8">
        <w:rPr>
          <w:lang w:val="es-ES"/>
        </w:rPr>
        <w:t>identificación y</w:t>
      </w:r>
      <w:r>
        <w:rPr>
          <w:lang w:val="es-ES"/>
        </w:rPr>
        <w:t xml:space="preserve"> posterior </w:t>
      </w:r>
      <w:r w:rsidR="005760A8">
        <w:rPr>
          <w:lang w:val="es-ES"/>
        </w:rPr>
        <w:t>envasado la</w:t>
      </w:r>
      <w:r>
        <w:rPr>
          <w:lang w:val="es-ES"/>
        </w:rPr>
        <w:t xml:space="preserve"> </w:t>
      </w:r>
      <w:r w:rsidR="005760A8">
        <w:rPr>
          <w:lang w:val="es-ES"/>
        </w:rPr>
        <w:t>separación</w:t>
      </w:r>
      <w:r>
        <w:rPr>
          <w:lang w:val="es-ES"/>
        </w:rPr>
        <w:t xml:space="preserve"> de los </w:t>
      </w:r>
      <w:r w:rsidR="005760A8">
        <w:rPr>
          <w:lang w:val="es-ES"/>
        </w:rPr>
        <w:t>residuos se</w:t>
      </w:r>
      <w:r>
        <w:rPr>
          <w:lang w:val="es-ES"/>
        </w:rPr>
        <w:t xml:space="preserve"> debe realizar de</w:t>
      </w:r>
      <w:r w:rsidR="005760A8">
        <w:rPr>
          <w:lang w:val="es-ES"/>
        </w:rPr>
        <w:t xml:space="preserve"> </w:t>
      </w:r>
      <w:r>
        <w:rPr>
          <w:lang w:val="es-ES"/>
        </w:rPr>
        <w:t>acuerdo a su estado físico, liquido o solido, y su tipo.</w:t>
      </w:r>
    </w:p>
    <w:p w:rsidR="003F7B6A" w:rsidRDefault="003F7B6A" w:rsidP="005760A8">
      <w:pPr>
        <w:spacing w:line="360" w:lineRule="auto"/>
        <w:jc w:val="both"/>
        <w:rPr>
          <w:lang w:val="es-ES"/>
        </w:rPr>
      </w:pPr>
      <w:r>
        <w:rPr>
          <w:lang w:val="es-ES"/>
        </w:rPr>
        <w:t>Los tipos de residuos como los punzocortantes como agujas, lancetas etc. Deben de estar en un bote rojo.</w:t>
      </w:r>
    </w:p>
    <w:p w:rsidR="003F7B6A" w:rsidRDefault="003F7B6A" w:rsidP="005760A8">
      <w:pPr>
        <w:spacing w:line="360" w:lineRule="auto"/>
        <w:jc w:val="both"/>
        <w:rPr>
          <w:lang w:val="es-ES"/>
        </w:rPr>
      </w:pPr>
      <w:r>
        <w:rPr>
          <w:lang w:val="es-ES"/>
        </w:rPr>
        <w:t xml:space="preserve"> Las no anatómicas </w:t>
      </w:r>
      <w:r w:rsidR="005760A8">
        <w:rPr>
          <w:lang w:val="es-ES"/>
        </w:rPr>
        <w:t>como materiales</w:t>
      </w:r>
      <w:r>
        <w:rPr>
          <w:lang w:val="es-ES"/>
        </w:rPr>
        <w:t xml:space="preserve"> de curación empapadas de sangre o </w:t>
      </w:r>
      <w:r w:rsidR="005760A8">
        <w:rPr>
          <w:lang w:val="es-ES"/>
        </w:rPr>
        <w:t>líquidos</w:t>
      </w:r>
      <w:r>
        <w:rPr>
          <w:lang w:val="es-ES"/>
        </w:rPr>
        <w:t xml:space="preserve"> deben de estar en bolsas de platico color rojo.</w:t>
      </w:r>
    </w:p>
    <w:p w:rsidR="003F7B6A" w:rsidRDefault="003F7B6A" w:rsidP="005760A8">
      <w:pPr>
        <w:spacing w:line="360" w:lineRule="auto"/>
        <w:jc w:val="both"/>
        <w:rPr>
          <w:lang w:val="es-ES"/>
        </w:rPr>
      </w:pPr>
      <w:r>
        <w:rPr>
          <w:lang w:val="es-ES"/>
        </w:rPr>
        <w:t xml:space="preserve">En los patológicos como las placentas, partes o tejidos del cuerpos u órganos, deben de estar </w:t>
      </w:r>
      <w:r w:rsidR="005760A8">
        <w:rPr>
          <w:lang w:val="es-ES"/>
        </w:rPr>
        <w:t>empaquetadas</w:t>
      </w:r>
      <w:r>
        <w:rPr>
          <w:lang w:val="es-ES"/>
        </w:rPr>
        <w:t xml:space="preserve"> </w:t>
      </w:r>
      <w:r w:rsidR="005760A8">
        <w:rPr>
          <w:lang w:val="es-ES"/>
        </w:rPr>
        <w:t>en una</w:t>
      </w:r>
      <w:r>
        <w:rPr>
          <w:lang w:val="es-ES"/>
        </w:rPr>
        <w:t xml:space="preserve"> bolsa de plástico color amarilla.</w:t>
      </w:r>
    </w:p>
    <w:p w:rsidR="003F7B6A" w:rsidRDefault="003F7B6A" w:rsidP="005760A8">
      <w:pPr>
        <w:spacing w:line="360" w:lineRule="auto"/>
        <w:jc w:val="both"/>
        <w:rPr>
          <w:lang w:val="es-ES"/>
        </w:rPr>
      </w:pPr>
      <w:r>
        <w:rPr>
          <w:lang w:val="es-ES"/>
        </w:rPr>
        <w:t xml:space="preserve"> El almacenamiento temporal debe de estar en un sitio ya restablecido para que no se mezcle con la basura común, es </w:t>
      </w:r>
      <w:r w:rsidR="005760A8">
        <w:rPr>
          <w:lang w:val="es-ES"/>
        </w:rPr>
        <w:t>importante que</w:t>
      </w:r>
      <w:r>
        <w:rPr>
          <w:lang w:val="es-ES"/>
        </w:rPr>
        <w:t xml:space="preserve"> el área del almacenamiento este claramente señalada para que los </w:t>
      </w:r>
      <w:r w:rsidR="005760A8">
        <w:rPr>
          <w:lang w:val="es-ES"/>
        </w:rPr>
        <w:t>recolecta dores</w:t>
      </w:r>
      <w:r>
        <w:rPr>
          <w:lang w:val="es-ES"/>
        </w:rPr>
        <w:t xml:space="preserve"> de los RPBI puedan disponer de el y su tipo de residuo que contenga </w:t>
      </w:r>
    </w:p>
    <w:p w:rsidR="003F7B6A" w:rsidRDefault="003F7B6A" w:rsidP="005760A8">
      <w:pPr>
        <w:spacing w:line="360" w:lineRule="auto"/>
        <w:jc w:val="both"/>
        <w:rPr>
          <w:lang w:val="es-ES"/>
        </w:rPr>
      </w:pPr>
      <w:r>
        <w:rPr>
          <w:lang w:val="es-ES"/>
        </w:rPr>
        <w:t xml:space="preserve"> La recolección debe realizarse una o dos veces al </w:t>
      </w:r>
      <w:r w:rsidR="005760A8">
        <w:rPr>
          <w:lang w:val="es-ES"/>
        </w:rPr>
        <w:t>día</w:t>
      </w:r>
      <w:r>
        <w:rPr>
          <w:lang w:val="es-ES"/>
        </w:rPr>
        <w:t xml:space="preserve"> cuando este en el 80% de su capacidad, las bolsas de recolección no deben de estar mas llenas que un 80% de su capacidad y también no se deben de comprimir las bolsas porque se pueden perforar, estas se deben de realizar con un mecanismo de amarre seguro</w:t>
      </w:r>
      <w:r w:rsidR="005760A8">
        <w:rPr>
          <w:lang w:val="es-ES"/>
        </w:rPr>
        <w:t>.</w:t>
      </w:r>
    </w:p>
    <w:p w:rsidR="005760A8" w:rsidRDefault="005760A8" w:rsidP="005760A8">
      <w:pPr>
        <w:spacing w:line="360" w:lineRule="auto"/>
        <w:jc w:val="both"/>
        <w:rPr>
          <w:lang w:val="es-ES"/>
        </w:rPr>
      </w:pPr>
      <w:r>
        <w:rPr>
          <w:lang w:val="es-ES"/>
        </w:rPr>
        <w:t xml:space="preserve"> Tratamiento: las instituciones de salud pueden realizar el tratamiento final de la misma, en el cual se utiliza </w:t>
      </w:r>
      <w:proofErr w:type="gramStart"/>
      <w:r>
        <w:rPr>
          <w:lang w:val="es-ES"/>
        </w:rPr>
        <w:t>un autoclave</w:t>
      </w:r>
      <w:proofErr w:type="gramEnd"/>
      <w:r>
        <w:rPr>
          <w:lang w:val="es-ES"/>
        </w:rPr>
        <w:t xml:space="preserve">, excepto para objetos punzocortantes, y partes del cuerpo. </w:t>
      </w:r>
    </w:p>
    <w:p w:rsidR="005760A8" w:rsidRPr="00647E96" w:rsidRDefault="005760A8" w:rsidP="005760A8">
      <w:pPr>
        <w:spacing w:line="360" w:lineRule="auto"/>
        <w:jc w:val="both"/>
        <w:rPr>
          <w:lang w:val="es-ES"/>
        </w:rPr>
      </w:pPr>
      <w:r>
        <w:rPr>
          <w:lang w:val="es-ES"/>
        </w:rPr>
        <w:lastRenderedPageBreak/>
        <w:t xml:space="preserve">La disposición final: este es el ultimo paso, los RPBI que ya han sido tratados pueden disponer de la basura común, mientas que los tratamientos que no aun no se han tratado deben enviarse a empresas recolectoras autorizadas </w:t>
      </w:r>
    </w:p>
    <w:sectPr w:rsidR="005760A8" w:rsidRPr="00647E96" w:rsidSect="00B449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96"/>
    <w:rsid w:val="0009428B"/>
    <w:rsid w:val="003F7B6A"/>
    <w:rsid w:val="005760A8"/>
    <w:rsid w:val="00647E96"/>
    <w:rsid w:val="007C2535"/>
    <w:rsid w:val="00B449CC"/>
    <w:rsid w:val="00B95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BBFD"/>
  <w15:chartTrackingRefBased/>
  <w15:docId w15:val="{3D94A5FD-6C40-6C4B-96EC-B36F56F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DESKTOP</cp:lastModifiedBy>
  <cp:revision>2</cp:revision>
  <dcterms:created xsi:type="dcterms:W3CDTF">2020-06-30T20:32:00Z</dcterms:created>
  <dcterms:modified xsi:type="dcterms:W3CDTF">2020-07-06T20:56:00Z</dcterms:modified>
</cp:coreProperties>
</file>