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0E52C" w14:textId="3E774121" w:rsidR="00C86EC5" w:rsidRPr="00756E85" w:rsidRDefault="00756E85" w:rsidP="00756E85">
      <w:pPr>
        <w:jc w:val="center"/>
        <w:rPr>
          <w:rFonts w:ascii="Gill Sans MT" w:hAnsi="Gill Sans MT"/>
          <w:sz w:val="32"/>
        </w:rPr>
      </w:pPr>
      <w:r w:rsidRPr="00756E85">
        <w:rPr>
          <w:rFonts w:ascii="Gill Sans MT" w:hAnsi="Gill Sans MT"/>
          <w:sz w:val="32"/>
        </w:rPr>
        <w:t xml:space="preserve">Temario Unidad </w:t>
      </w:r>
      <w:r>
        <w:rPr>
          <w:rFonts w:ascii="Gill Sans MT" w:hAnsi="Gill Sans MT"/>
          <w:sz w:val="32"/>
        </w:rPr>
        <w:t>II</w:t>
      </w:r>
      <w:r w:rsidR="008721A5">
        <w:rPr>
          <w:rFonts w:ascii="Gill Sans MT" w:hAnsi="Gill Sans MT"/>
          <w:sz w:val="32"/>
        </w:rPr>
        <w:t>I</w:t>
      </w:r>
    </w:p>
    <w:p w14:paraId="3A44B33C" w14:textId="42C08E58" w:rsidR="00756E85" w:rsidRDefault="00756E85" w:rsidP="00756E85">
      <w:pPr>
        <w:jc w:val="center"/>
        <w:rPr>
          <w:rFonts w:ascii="Gill Sans MT" w:hAnsi="Gill Sans MT"/>
          <w:bCs/>
          <w:sz w:val="24"/>
        </w:rPr>
      </w:pPr>
      <w:r w:rsidRPr="00756E85">
        <w:rPr>
          <w:rFonts w:ascii="Gill Sans MT" w:hAnsi="Gill Sans MT"/>
          <w:b/>
          <w:bCs/>
          <w:sz w:val="32"/>
        </w:rPr>
        <w:t xml:space="preserve">Mercado </w:t>
      </w:r>
      <w:r w:rsidR="008721A5">
        <w:rPr>
          <w:rFonts w:ascii="Gill Sans MT" w:hAnsi="Gill Sans MT"/>
          <w:b/>
          <w:bCs/>
          <w:sz w:val="32"/>
        </w:rPr>
        <w:t>De Capitales</w:t>
      </w:r>
    </w:p>
    <w:p w14:paraId="789CCE00" w14:textId="77777777" w:rsidR="00756E85" w:rsidRDefault="00756E85" w:rsidP="00756E85">
      <w:pPr>
        <w:jc w:val="center"/>
        <w:rPr>
          <w:rFonts w:ascii="Gill Sans MT" w:hAnsi="Gill Sans MT"/>
          <w:b/>
          <w:sz w:val="28"/>
          <w:szCs w:val="24"/>
        </w:rPr>
      </w:pPr>
    </w:p>
    <w:p w14:paraId="02EADE22" w14:textId="0E478757" w:rsidR="00756E85" w:rsidRDefault="008721A5" w:rsidP="008721A5">
      <w:pPr>
        <w:jc w:val="center"/>
        <w:rPr>
          <w:rFonts w:ascii="Gill Sans MT" w:hAnsi="Gill Sans MT"/>
          <w:b/>
          <w:sz w:val="28"/>
          <w:szCs w:val="24"/>
        </w:rPr>
      </w:pPr>
      <w:r w:rsidRPr="00AF6FBA">
        <w:rPr>
          <w:rFonts w:ascii="Gill Sans MT" w:hAnsi="Gill Sans MT"/>
          <w:b/>
          <w:sz w:val="28"/>
          <w:szCs w:val="24"/>
        </w:rPr>
        <w:t>3.1 Concepto Y Características</w:t>
      </w:r>
    </w:p>
    <w:p w14:paraId="691FDB6A" w14:textId="063154F1" w:rsidR="008721A5" w:rsidRDefault="008721A5" w:rsidP="008721A5">
      <w:pPr>
        <w:rPr>
          <w:rFonts w:ascii="Gill Sans MT" w:hAnsi="Gill Sans MT"/>
          <w:bCs/>
          <w:sz w:val="24"/>
        </w:rPr>
      </w:pPr>
    </w:p>
    <w:p w14:paraId="2D945674" w14:textId="4EB2A655" w:rsidR="008721A5" w:rsidRDefault="008721A5" w:rsidP="008721A5">
      <w:pPr>
        <w:jc w:val="both"/>
        <w:rPr>
          <w:rFonts w:ascii="Gill Sans MT" w:hAnsi="Gill Sans MT"/>
          <w:bCs/>
          <w:sz w:val="24"/>
        </w:rPr>
      </w:pPr>
      <w:r>
        <w:rPr>
          <w:rFonts w:ascii="Gill Sans MT" w:hAnsi="Gill Sans MT"/>
          <w:bCs/>
          <w:noProof/>
          <w:sz w:val="24"/>
        </w:rPr>
        <w:drawing>
          <wp:inline distT="0" distB="0" distL="0" distR="0" wp14:anchorId="24F2AE25" wp14:editId="6DBD46BF">
            <wp:extent cx="5981635" cy="2018709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95" cy="202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2A726" w14:textId="621EE079" w:rsidR="008721A5" w:rsidRPr="008721A5" w:rsidRDefault="00193688" w:rsidP="008721A5">
      <w:pPr>
        <w:jc w:val="both"/>
        <w:rPr>
          <w:rFonts w:ascii="Gill Sans MT" w:hAnsi="Gill Sans MT"/>
          <w:bCs/>
          <w:sz w:val="24"/>
        </w:rPr>
      </w:pPr>
      <w:bookmarkStart w:id="0" w:name="_Hlk118970401"/>
      <w:bookmarkStart w:id="1" w:name="_Hlk118970421"/>
      <w:r>
        <w:rPr>
          <w:rFonts w:ascii="Gill Sans MT" w:hAnsi="Gill Sans MT"/>
          <w:bCs/>
          <w:sz w:val="24"/>
        </w:rPr>
        <w:t xml:space="preserve">En el marcado de </w:t>
      </w:r>
      <w:r w:rsidRPr="00193688">
        <w:rPr>
          <w:rFonts w:ascii="Gill Sans MT" w:hAnsi="Gill Sans MT"/>
          <w:b/>
          <w:sz w:val="24"/>
          <w:u w:val="single"/>
        </w:rPr>
        <w:t>CAPITALES</w:t>
      </w:r>
      <w:r>
        <w:rPr>
          <w:rFonts w:ascii="Gill Sans MT" w:hAnsi="Gill Sans MT"/>
          <w:bCs/>
          <w:sz w:val="24"/>
        </w:rPr>
        <w:t xml:space="preserve"> </w:t>
      </w:r>
      <w:bookmarkStart w:id="2" w:name="_Hlk118970530"/>
      <w:r>
        <w:rPr>
          <w:rFonts w:ascii="Gill Sans MT" w:hAnsi="Gill Sans MT"/>
          <w:bCs/>
          <w:sz w:val="24"/>
        </w:rPr>
        <w:t>l</w:t>
      </w:r>
      <w:r w:rsidR="008721A5" w:rsidRPr="008721A5">
        <w:rPr>
          <w:rFonts w:ascii="Gill Sans MT" w:hAnsi="Gill Sans MT"/>
          <w:bCs/>
          <w:sz w:val="24"/>
        </w:rPr>
        <w:t>a mayoría de los expertos financieros concuerdan en que el mediano y largo plazo son períodos superiores a un año</w:t>
      </w:r>
      <w:bookmarkEnd w:id="1"/>
      <w:bookmarkEnd w:id="2"/>
      <w:r w:rsidR="008721A5" w:rsidRPr="008721A5">
        <w:rPr>
          <w:rFonts w:ascii="Gill Sans MT" w:hAnsi="Gill Sans MT"/>
          <w:bCs/>
          <w:sz w:val="24"/>
        </w:rPr>
        <w:t xml:space="preserve">. </w:t>
      </w:r>
    </w:p>
    <w:bookmarkEnd w:id="0"/>
    <w:p w14:paraId="0C86702A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Por ende; el mercado de capitales contempla esta cualidad del tiempo.</w:t>
      </w:r>
    </w:p>
    <w:p w14:paraId="7F4E6061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bookmarkStart w:id="3" w:name="_Hlk118970448"/>
      <w:r w:rsidRPr="008721A5">
        <w:rPr>
          <w:rFonts w:ascii="Gill Sans MT" w:hAnsi="Gill Sans MT"/>
          <w:bCs/>
          <w:sz w:val="24"/>
        </w:rPr>
        <w:t xml:space="preserve">El mercado de capitales se caracteriza por sus diferentes grados de </w:t>
      </w:r>
      <w:r w:rsidRPr="008721A5">
        <w:rPr>
          <w:rFonts w:ascii="Gill Sans MT" w:hAnsi="Gill Sans MT"/>
          <w:b/>
          <w:bCs/>
          <w:sz w:val="24"/>
          <w:u w:val="single"/>
        </w:rPr>
        <w:t>riesgo y rendimientos</w:t>
      </w:r>
      <w:bookmarkEnd w:id="3"/>
      <w:r w:rsidRPr="008721A5">
        <w:rPr>
          <w:rFonts w:ascii="Gill Sans MT" w:hAnsi="Gill Sans MT"/>
          <w:bCs/>
          <w:sz w:val="24"/>
        </w:rPr>
        <w:t>.</w:t>
      </w:r>
    </w:p>
    <w:p w14:paraId="7CD46F5B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bookmarkStart w:id="4" w:name="_Hlk118970564"/>
      <w:r w:rsidRPr="008721A5">
        <w:rPr>
          <w:rFonts w:ascii="Gill Sans MT" w:hAnsi="Gill Sans MT"/>
          <w:bCs/>
          <w:sz w:val="24"/>
        </w:rPr>
        <w:t xml:space="preserve">El riesgo varía dependiendo del </w:t>
      </w:r>
      <w:r w:rsidRPr="008721A5">
        <w:rPr>
          <w:rFonts w:ascii="Gill Sans MT" w:hAnsi="Gill Sans MT"/>
          <w:b/>
          <w:bCs/>
          <w:sz w:val="24"/>
          <w:u w:val="single"/>
        </w:rPr>
        <w:t>emisor</w:t>
      </w:r>
      <w:r w:rsidRPr="008721A5">
        <w:rPr>
          <w:rFonts w:ascii="Gill Sans MT" w:hAnsi="Gill Sans MT"/>
          <w:bCs/>
          <w:sz w:val="24"/>
        </w:rPr>
        <w:t>, teniendo menos riesgo las acciones de una empresa en expansión que de las acciones de una empresa con problemas financieros</w:t>
      </w:r>
      <w:bookmarkEnd w:id="4"/>
      <w:r w:rsidRPr="008721A5">
        <w:rPr>
          <w:rFonts w:ascii="Gill Sans MT" w:hAnsi="Gill Sans MT"/>
          <w:bCs/>
          <w:sz w:val="24"/>
        </w:rPr>
        <w:t>.</w:t>
      </w:r>
    </w:p>
    <w:p w14:paraId="5E33C9FB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El mercado de capitales es un tipo de mercado financiero donde se realiza la compra-venta de títulos valor, activos financieros de empresas como son:</w:t>
      </w:r>
    </w:p>
    <w:p w14:paraId="03D88578" w14:textId="77777777" w:rsidR="008721A5" w:rsidRPr="008721A5" w:rsidRDefault="008721A5" w:rsidP="008721A5">
      <w:pPr>
        <w:numPr>
          <w:ilvl w:val="0"/>
          <w:numId w:val="6"/>
        </w:numPr>
        <w:jc w:val="both"/>
        <w:rPr>
          <w:rFonts w:ascii="Gill Sans MT" w:hAnsi="Gill Sans MT"/>
          <w:bCs/>
          <w:sz w:val="24"/>
        </w:rPr>
      </w:pPr>
      <w:bookmarkStart w:id="5" w:name="_Hlk118970643"/>
      <w:r w:rsidRPr="008721A5">
        <w:rPr>
          <w:rFonts w:ascii="Gill Sans MT" w:hAnsi="Gill Sans MT"/>
          <w:bCs/>
          <w:sz w:val="24"/>
        </w:rPr>
        <w:t>Las Acciones</w:t>
      </w:r>
    </w:p>
    <w:p w14:paraId="2484F38F" w14:textId="77777777" w:rsidR="008721A5" w:rsidRPr="008721A5" w:rsidRDefault="008721A5" w:rsidP="008721A5">
      <w:pPr>
        <w:numPr>
          <w:ilvl w:val="0"/>
          <w:numId w:val="6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Obligaciones</w:t>
      </w:r>
    </w:p>
    <w:p w14:paraId="1B8079D0" w14:textId="77777777" w:rsidR="008721A5" w:rsidRPr="008721A5" w:rsidRDefault="008721A5" w:rsidP="008721A5">
      <w:pPr>
        <w:numPr>
          <w:ilvl w:val="0"/>
          <w:numId w:val="6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Títulos de deuda a largo plazo.</w:t>
      </w:r>
    </w:p>
    <w:bookmarkEnd w:id="5"/>
    <w:p w14:paraId="6484564A" w14:textId="618C60BD" w:rsidR="008721A5" w:rsidRDefault="008721A5" w:rsidP="008721A5">
      <w:pPr>
        <w:jc w:val="both"/>
        <w:rPr>
          <w:rFonts w:ascii="Gill Sans MT" w:hAnsi="Gill Sans MT"/>
          <w:bCs/>
          <w:sz w:val="24"/>
        </w:rPr>
      </w:pPr>
    </w:p>
    <w:p w14:paraId="6A519E2D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bookmarkStart w:id="6" w:name="_Hlk118970725"/>
      <w:r w:rsidRPr="008721A5">
        <w:rPr>
          <w:rFonts w:ascii="Gill Sans MT" w:hAnsi="Gill Sans MT"/>
          <w:bCs/>
          <w:sz w:val="24"/>
        </w:rPr>
        <w:t xml:space="preserve">El mercado de capitales otorga a los inversores la posibilidad de </w:t>
      </w:r>
      <w:r w:rsidRPr="008721A5">
        <w:rPr>
          <w:rFonts w:ascii="Gill Sans MT" w:hAnsi="Gill Sans MT"/>
          <w:b/>
          <w:bCs/>
          <w:sz w:val="24"/>
          <w:u w:val="single"/>
        </w:rPr>
        <w:t>participar como socios</w:t>
      </w:r>
      <w:r w:rsidRPr="008721A5">
        <w:rPr>
          <w:rFonts w:ascii="Gill Sans MT" w:hAnsi="Gill Sans MT"/>
          <w:b/>
          <w:bCs/>
          <w:sz w:val="24"/>
        </w:rPr>
        <w:t xml:space="preserve"> </w:t>
      </w:r>
      <w:r w:rsidRPr="008721A5">
        <w:rPr>
          <w:rFonts w:ascii="Gill Sans MT" w:hAnsi="Gill Sans MT"/>
          <w:bCs/>
          <w:sz w:val="24"/>
        </w:rPr>
        <w:t xml:space="preserve">proporcionalmente en el capital de la empresa invertido. </w:t>
      </w:r>
    </w:p>
    <w:p w14:paraId="582E20A7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 xml:space="preserve">En contraposición, las empresas tienen la posibilidad de colocar parte de su capital entre un gran número de inversores con el propósito de </w:t>
      </w:r>
      <w:r w:rsidRPr="008721A5">
        <w:rPr>
          <w:rFonts w:ascii="Gill Sans MT" w:hAnsi="Gill Sans MT"/>
          <w:b/>
          <w:bCs/>
          <w:sz w:val="24"/>
          <w:u w:val="single"/>
        </w:rPr>
        <w:t>financiar capital de trabajo y la expansión de la empresa</w:t>
      </w:r>
      <w:bookmarkEnd w:id="6"/>
      <w:r w:rsidRPr="008721A5">
        <w:rPr>
          <w:rFonts w:ascii="Gill Sans MT" w:hAnsi="Gill Sans MT"/>
          <w:bCs/>
          <w:sz w:val="24"/>
        </w:rPr>
        <w:t>.</w:t>
      </w:r>
    </w:p>
    <w:p w14:paraId="61682B4B" w14:textId="15671452" w:rsidR="008721A5" w:rsidRPr="008721A5" w:rsidRDefault="008721A5" w:rsidP="008721A5">
      <w:pPr>
        <w:jc w:val="both"/>
        <w:rPr>
          <w:rFonts w:ascii="Gill Sans MT" w:hAnsi="Gill Sans MT"/>
          <w:bCs/>
          <w:sz w:val="28"/>
          <w:szCs w:val="24"/>
        </w:rPr>
      </w:pPr>
      <w:r w:rsidRPr="008721A5">
        <w:rPr>
          <w:rFonts w:ascii="Gill Sans MT" w:hAnsi="Gill Sans MT"/>
          <w:b/>
          <w:bCs/>
          <w:sz w:val="28"/>
          <w:szCs w:val="24"/>
        </w:rPr>
        <w:lastRenderedPageBreak/>
        <w:t>Características Del Mercado De Capitales</w:t>
      </w:r>
    </w:p>
    <w:p w14:paraId="4EF3866C" w14:textId="6F78C7B4" w:rsidR="008721A5" w:rsidRDefault="008721A5" w:rsidP="008721A5">
      <w:pPr>
        <w:jc w:val="both"/>
        <w:rPr>
          <w:rFonts w:ascii="Gill Sans MT" w:hAnsi="Gill Sans MT"/>
          <w:bCs/>
          <w:sz w:val="24"/>
        </w:rPr>
      </w:pPr>
    </w:p>
    <w:p w14:paraId="46A348B3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/>
          <w:bCs/>
          <w:sz w:val="24"/>
          <w:u w:val="single"/>
        </w:rPr>
        <w:t>Características</w:t>
      </w:r>
      <w:r w:rsidRPr="008721A5">
        <w:rPr>
          <w:rFonts w:ascii="Gill Sans MT" w:hAnsi="Gill Sans MT"/>
          <w:bCs/>
          <w:sz w:val="24"/>
        </w:rPr>
        <w:t xml:space="preserve"> del mercado de capitales:</w:t>
      </w:r>
    </w:p>
    <w:p w14:paraId="0128E774" w14:textId="77777777" w:rsidR="008721A5" w:rsidRPr="008721A5" w:rsidRDefault="008721A5" w:rsidP="008721A5">
      <w:pPr>
        <w:numPr>
          <w:ilvl w:val="0"/>
          <w:numId w:val="7"/>
        </w:numPr>
        <w:jc w:val="both"/>
        <w:rPr>
          <w:rFonts w:ascii="Gill Sans MT" w:hAnsi="Gill Sans MT"/>
          <w:bCs/>
          <w:sz w:val="24"/>
        </w:rPr>
      </w:pPr>
      <w:bookmarkStart w:id="7" w:name="_Hlk118970816"/>
      <w:r w:rsidRPr="008721A5">
        <w:rPr>
          <w:rFonts w:ascii="Gill Sans MT" w:hAnsi="Gill Sans MT"/>
          <w:bCs/>
          <w:sz w:val="24"/>
        </w:rPr>
        <w:t>Al comprar el inversor títulos (acciones) de la compañía, se convierte en socio de la empresa en parte proporcional al capital que posea.</w:t>
      </w:r>
    </w:p>
    <w:p w14:paraId="1943FA40" w14:textId="77777777" w:rsidR="008721A5" w:rsidRPr="008721A5" w:rsidRDefault="008721A5" w:rsidP="008721A5">
      <w:pPr>
        <w:numPr>
          <w:ilvl w:val="0"/>
          <w:numId w:val="7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Existe mucha liquidez en el mercado de capitales, por lo que es relativamente sencillo realizar la compra-venta de títulos.</w:t>
      </w:r>
    </w:p>
    <w:p w14:paraId="5FE42A10" w14:textId="77777777" w:rsidR="008721A5" w:rsidRPr="008721A5" w:rsidRDefault="008721A5" w:rsidP="008721A5">
      <w:pPr>
        <w:numPr>
          <w:ilvl w:val="0"/>
          <w:numId w:val="7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Existe riesgo en la inversión ya que es un mercado de rendimientos variables, es decir, hay mucha volatilidad en los precios de los títulos</w:t>
      </w:r>
    </w:p>
    <w:p w14:paraId="17F9BC3B" w14:textId="77777777" w:rsidR="008721A5" w:rsidRPr="008721A5" w:rsidRDefault="008721A5" w:rsidP="008721A5">
      <w:pPr>
        <w:numPr>
          <w:ilvl w:val="0"/>
          <w:numId w:val="7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No existe ninguna garantía de obtener beneficios.</w:t>
      </w:r>
    </w:p>
    <w:p w14:paraId="62B6EBBD" w14:textId="78027C29" w:rsidR="008721A5" w:rsidRPr="008721A5" w:rsidRDefault="008721A5" w:rsidP="008721A5">
      <w:pPr>
        <w:numPr>
          <w:ilvl w:val="0"/>
          <w:numId w:val="7"/>
        </w:num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 xml:space="preserve"> No hay un plazo concreto para la compra-venta de títulos, cada cual elige cuando comprar o vender.</w:t>
      </w:r>
    </w:p>
    <w:bookmarkEnd w:id="7"/>
    <w:p w14:paraId="079248DE" w14:textId="1FAA8406" w:rsidR="008721A5" w:rsidRDefault="008721A5" w:rsidP="008721A5">
      <w:pPr>
        <w:jc w:val="both"/>
        <w:rPr>
          <w:rFonts w:ascii="Gill Sans MT" w:hAnsi="Gill Sans MT"/>
          <w:bCs/>
          <w:sz w:val="24"/>
        </w:rPr>
      </w:pPr>
    </w:p>
    <w:p w14:paraId="1BF2878D" w14:textId="3AF340E0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bookmarkStart w:id="8" w:name="_Hlk118970907"/>
      <w:r w:rsidRPr="008721A5">
        <w:rPr>
          <w:rFonts w:ascii="Gill Sans MT" w:hAnsi="Gill Sans MT"/>
          <w:bCs/>
          <w:sz w:val="24"/>
        </w:rPr>
        <w:t xml:space="preserve">El mercado de capitales es una “herramienta” básica para el desarrollo económico de una sociedad, </w:t>
      </w:r>
      <w:r w:rsidR="00193688" w:rsidRPr="008721A5">
        <w:rPr>
          <w:rFonts w:ascii="Gill Sans MT" w:hAnsi="Gill Sans MT"/>
          <w:bCs/>
          <w:sz w:val="24"/>
        </w:rPr>
        <w:t>ya</w:t>
      </w:r>
      <w:r w:rsidR="00193688">
        <w:rPr>
          <w:rFonts w:ascii="Gill Sans MT" w:hAnsi="Gill Sans MT"/>
          <w:bCs/>
          <w:sz w:val="24"/>
        </w:rPr>
        <w:t xml:space="preserve"> </w:t>
      </w:r>
      <w:r w:rsidR="00193688" w:rsidRPr="008721A5">
        <w:rPr>
          <w:rFonts w:ascii="Gill Sans MT" w:hAnsi="Gill Sans MT"/>
          <w:bCs/>
          <w:sz w:val="24"/>
        </w:rPr>
        <w:t>que,</w:t>
      </w:r>
      <w:r w:rsidRPr="008721A5">
        <w:rPr>
          <w:rFonts w:ascii="Gill Sans MT" w:hAnsi="Gill Sans MT"/>
          <w:bCs/>
          <w:sz w:val="24"/>
        </w:rPr>
        <w:t xml:space="preserve"> mediante él, se hace la transición del ahorro a la </w:t>
      </w:r>
      <w:bookmarkEnd w:id="8"/>
      <w:r w:rsidRPr="008721A5">
        <w:rPr>
          <w:rFonts w:ascii="Gill Sans MT" w:hAnsi="Gill Sans MT"/>
          <w:bCs/>
          <w:sz w:val="24"/>
        </w:rPr>
        <w:t>inversión.</w:t>
      </w:r>
    </w:p>
    <w:p w14:paraId="4246E5D8" w14:textId="77777777" w:rsidR="008721A5" w:rsidRPr="008721A5" w:rsidRDefault="008721A5" w:rsidP="008721A5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 xml:space="preserve">Moviliza recursos principalmente de </w:t>
      </w:r>
      <w:r w:rsidRPr="008721A5">
        <w:rPr>
          <w:rFonts w:ascii="Gill Sans MT" w:hAnsi="Gill Sans MT"/>
          <w:b/>
          <w:bCs/>
          <w:sz w:val="24"/>
          <w:u w:val="single"/>
        </w:rPr>
        <w:t>mediano y largo plazo</w:t>
      </w:r>
      <w:r w:rsidRPr="008721A5">
        <w:rPr>
          <w:rFonts w:ascii="Gill Sans MT" w:hAnsi="Gill Sans MT"/>
          <w:bCs/>
          <w:sz w:val="24"/>
        </w:rPr>
        <w:t xml:space="preserve">, desde aquellos sectores que tienen dinero en exceso (ahorradores o inversionistas) hacia las actividades productivas (empresas, sector financiero, gobierno) mediante la compraventa de títulos valores. </w:t>
      </w:r>
    </w:p>
    <w:p w14:paraId="6B97A76E" w14:textId="63D03FCD" w:rsidR="008721A5" w:rsidRDefault="008721A5" w:rsidP="008721A5">
      <w:pPr>
        <w:rPr>
          <w:rFonts w:ascii="Gill Sans MT" w:hAnsi="Gill Sans MT"/>
          <w:bCs/>
          <w:sz w:val="24"/>
        </w:rPr>
      </w:pPr>
    </w:p>
    <w:p w14:paraId="472C996D" w14:textId="2E1D4782" w:rsidR="008721A5" w:rsidRPr="008721A5" w:rsidRDefault="008721A5" w:rsidP="008721A5">
      <w:pPr>
        <w:jc w:val="center"/>
        <w:rPr>
          <w:rFonts w:ascii="Gill Sans MT" w:hAnsi="Gill Sans MT"/>
          <w:bCs/>
          <w:sz w:val="28"/>
          <w:szCs w:val="24"/>
        </w:rPr>
      </w:pPr>
      <w:r w:rsidRPr="008721A5">
        <w:rPr>
          <w:rFonts w:ascii="Gill Sans MT" w:hAnsi="Gill Sans MT"/>
          <w:b/>
          <w:bCs/>
          <w:sz w:val="28"/>
          <w:szCs w:val="24"/>
        </w:rPr>
        <w:t>Instituciones Del Sistema Financiero Que Intervienen En El Mercado De Capitales</w:t>
      </w:r>
    </w:p>
    <w:p w14:paraId="776633FB" w14:textId="26E52E21" w:rsidR="008721A5" w:rsidRDefault="008721A5" w:rsidP="008721A5">
      <w:pPr>
        <w:rPr>
          <w:rFonts w:ascii="Gill Sans MT" w:hAnsi="Gill Sans MT"/>
          <w:bCs/>
          <w:sz w:val="24"/>
        </w:rPr>
      </w:pPr>
    </w:p>
    <w:p w14:paraId="33B39D4D" w14:textId="77777777" w:rsidR="008721A5" w:rsidRPr="008721A5" w:rsidRDefault="008721A5" w:rsidP="009358B2">
      <w:pPr>
        <w:jc w:val="both"/>
        <w:rPr>
          <w:rFonts w:ascii="Gill Sans MT" w:hAnsi="Gill Sans MT"/>
          <w:bCs/>
          <w:sz w:val="24"/>
        </w:rPr>
      </w:pPr>
      <w:bookmarkStart w:id="9" w:name="_Hlk118971111"/>
      <w:r w:rsidRPr="008721A5">
        <w:rPr>
          <w:rFonts w:ascii="Gill Sans MT" w:hAnsi="Gill Sans MT"/>
          <w:bCs/>
          <w:sz w:val="24"/>
        </w:rPr>
        <w:t xml:space="preserve">Dentro del </w:t>
      </w:r>
      <w:r w:rsidRPr="008721A5">
        <w:rPr>
          <w:rFonts w:ascii="Gill Sans MT" w:hAnsi="Gill Sans MT"/>
          <w:b/>
          <w:sz w:val="24"/>
          <w:u w:val="single"/>
        </w:rPr>
        <w:t>mercado de capitales</w:t>
      </w:r>
      <w:r w:rsidRPr="008721A5">
        <w:rPr>
          <w:rFonts w:ascii="Gill Sans MT" w:hAnsi="Gill Sans MT"/>
          <w:bCs/>
          <w:sz w:val="24"/>
        </w:rPr>
        <w:t xml:space="preserve"> intervienen diversas instituciones del sistema financiero que participan regulando y complementando las operaciones que se llevan a cabo dentro del mercado</w:t>
      </w:r>
      <w:bookmarkEnd w:id="9"/>
      <w:r w:rsidRPr="008721A5">
        <w:rPr>
          <w:rFonts w:ascii="Gill Sans MT" w:hAnsi="Gill Sans MT"/>
          <w:bCs/>
          <w:sz w:val="24"/>
        </w:rPr>
        <w:t xml:space="preserve">. </w:t>
      </w:r>
    </w:p>
    <w:p w14:paraId="0CA66B04" w14:textId="77777777" w:rsidR="008721A5" w:rsidRPr="008721A5" w:rsidRDefault="008721A5" w:rsidP="009358B2">
      <w:pPr>
        <w:jc w:val="both"/>
        <w:rPr>
          <w:rFonts w:ascii="Gill Sans MT" w:hAnsi="Gill Sans MT"/>
          <w:bCs/>
          <w:sz w:val="24"/>
        </w:rPr>
      </w:pPr>
      <w:r w:rsidRPr="008721A5">
        <w:rPr>
          <w:rFonts w:ascii="Gill Sans MT" w:hAnsi="Gill Sans MT"/>
          <w:bCs/>
          <w:sz w:val="24"/>
        </w:rPr>
        <w:t>Las siguientes cuatro entidades son las más importantes</w:t>
      </w:r>
    </w:p>
    <w:p w14:paraId="41276AE6" w14:textId="2B395957" w:rsidR="008721A5" w:rsidRDefault="008721A5" w:rsidP="009358B2">
      <w:pPr>
        <w:jc w:val="both"/>
        <w:rPr>
          <w:rFonts w:ascii="Gill Sans MT" w:hAnsi="Gill Sans MT"/>
          <w:bCs/>
          <w:sz w:val="24"/>
        </w:rPr>
      </w:pPr>
      <w:r>
        <w:rPr>
          <w:rFonts w:ascii="Gill Sans MT" w:hAnsi="Gill Sans MT"/>
          <w:bCs/>
          <w:noProof/>
          <w:sz w:val="24"/>
        </w:rPr>
        <w:drawing>
          <wp:inline distT="0" distB="0" distL="0" distR="0" wp14:anchorId="0E5C61F6" wp14:editId="6EDBBD77">
            <wp:extent cx="5558583" cy="665005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343" cy="67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46DC8" w14:textId="7F00675A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4D89E1E7" w14:textId="3DAC3EA6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13EC3715" w14:textId="6809CCC2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5B012E27" w14:textId="6D476F1C" w:rsidR="008721A5" w:rsidRDefault="008721A5" w:rsidP="009358B2">
      <w:pPr>
        <w:jc w:val="both"/>
        <w:rPr>
          <w:rFonts w:ascii="Gill Sans MT" w:hAnsi="Gill Sans MT"/>
          <w:bCs/>
          <w:sz w:val="24"/>
        </w:rPr>
      </w:pPr>
      <w:r>
        <w:rPr>
          <w:rFonts w:ascii="Gill Sans MT" w:hAnsi="Gill Sans MT"/>
          <w:bCs/>
          <w:noProof/>
          <w:sz w:val="24"/>
        </w:rPr>
        <w:lastRenderedPageBreak/>
        <w:drawing>
          <wp:anchor distT="0" distB="0" distL="114300" distR="114300" simplePos="0" relativeHeight="251658240" behindDoc="1" locked="0" layoutInCell="1" allowOverlap="1" wp14:anchorId="5F1DC441" wp14:editId="1DDBCFCA">
            <wp:simplePos x="0" y="0"/>
            <wp:positionH relativeFrom="column">
              <wp:posOffset>578544</wp:posOffset>
            </wp:positionH>
            <wp:positionV relativeFrom="paragraph">
              <wp:posOffset>-123618</wp:posOffset>
            </wp:positionV>
            <wp:extent cx="3987209" cy="309004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431" cy="309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1029DD" w14:textId="3A22DCFA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6684268E" w14:textId="76C7F737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7063ECD1" w14:textId="4481073C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24FF65A3" w14:textId="74EAD3B6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6FC8E17A" w14:textId="087F08F9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0C87F17B" w14:textId="5647B7ED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1867DA70" w14:textId="6333BE45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53175720" w14:textId="41763C58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6FF5CE03" w14:textId="43ED4552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00893AED" w14:textId="2BA64B4C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25A37B1A" w14:textId="1B349309" w:rsidR="008721A5" w:rsidRDefault="008721A5" w:rsidP="009358B2">
      <w:pPr>
        <w:jc w:val="both"/>
        <w:rPr>
          <w:rFonts w:ascii="Gill Sans MT" w:hAnsi="Gill Sans MT"/>
          <w:sz w:val="24"/>
          <w:szCs w:val="24"/>
        </w:rPr>
      </w:pPr>
      <w:bookmarkStart w:id="10" w:name="_Hlk118971207"/>
      <w:r w:rsidRPr="00AF6FBA">
        <w:rPr>
          <w:rFonts w:ascii="Gill Sans MT" w:hAnsi="Gill Sans MT"/>
          <w:sz w:val="24"/>
          <w:szCs w:val="24"/>
        </w:rPr>
        <w:t>Su principal función es brindar una estructura operativa a las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operaciones financieras, registrando y supervisando los movimientos efectuados por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oferentes y demandantes de recursos</w:t>
      </w:r>
      <w:bookmarkEnd w:id="10"/>
      <w:r w:rsidRPr="00AF6FBA">
        <w:rPr>
          <w:rFonts w:ascii="Gill Sans MT" w:hAnsi="Gill Sans MT"/>
          <w:sz w:val="24"/>
          <w:szCs w:val="24"/>
        </w:rPr>
        <w:t>.</w:t>
      </w:r>
    </w:p>
    <w:p w14:paraId="4AF97265" w14:textId="17B433AC" w:rsidR="008721A5" w:rsidRDefault="008721A5" w:rsidP="009358B2">
      <w:pPr>
        <w:jc w:val="both"/>
        <w:rPr>
          <w:rFonts w:ascii="Gill Sans MT" w:hAnsi="Gill Sans MT"/>
          <w:bCs/>
          <w:sz w:val="24"/>
        </w:rPr>
      </w:pPr>
      <w:r>
        <w:rPr>
          <w:rFonts w:ascii="Gill Sans MT" w:hAnsi="Gill Sans MT"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 wp14:anchorId="4E8912AE" wp14:editId="6BF53052">
            <wp:simplePos x="0" y="0"/>
            <wp:positionH relativeFrom="column">
              <wp:posOffset>4386</wp:posOffset>
            </wp:positionH>
            <wp:positionV relativeFrom="paragraph">
              <wp:posOffset>-4519</wp:posOffset>
            </wp:positionV>
            <wp:extent cx="5391992" cy="326167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992" cy="3261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A4F448" w14:textId="263C5C6A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74B2201A" w14:textId="70867E3A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72A56FC7" w14:textId="4FBE171C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4A8963B7" w14:textId="13C33574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42E6720A" w14:textId="1DB1CDBD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492E98E9" w14:textId="1BAD06E7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57EE80BE" w14:textId="73CDD508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3A729635" w14:textId="58F9444C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6DBDF7AA" w14:textId="2BD32FB7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5FDA5C2A" w14:textId="570EAB8C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69EB71D3" w14:textId="77777777" w:rsidR="00CC692C" w:rsidRDefault="00CC692C" w:rsidP="009358B2">
      <w:pPr>
        <w:jc w:val="both"/>
        <w:rPr>
          <w:rFonts w:ascii="Gill Sans MT" w:hAnsi="Gill Sans MT"/>
          <w:sz w:val="24"/>
          <w:szCs w:val="24"/>
        </w:rPr>
      </w:pPr>
      <w:bookmarkStart w:id="11" w:name="_Hlk118971302"/>
      <w:r w:rsidRPr="00AF6FBA">
        <w:rPr>
          <w:rFonts w:ascii="Gill Sans MT" w:hAnsi="Gill Sans MT"/>
          <w:sz w:val="24"/>
          <w:szCs w:val="24"/>
        </w:rPr>
        <w:t>Son entidades que colocan acciones (parte alícuota del capital social) u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obligaciones con el fin de obtener recursos del público inversionista</w:t>
      </w:r>
      <w:bookmarkEnd w:id="11"/>
      <w:r w:rsidRPr="00AF6FBA">
        <w:rPr>
          <w:rFonts w:ascii="Gill Sans MT" w:hAnsi="Gill Sans MT"/>
          <w:sz w:val="24"/>
          <w:szCs w:val="24"/>
        </w:rPr>
        <w:t xml:space="preserve">. </w:t>
      </w:r>
    </w:p>
    <w:p w14:paraId="68D7F01A" w14:textId="1918DD38" w:rsidR="008721A5" w:rsidRDefault="00CC692C" w:rsidP="009358B2">
      <w:pPr>
        <w:jc w:val="both"/>
        <w:rPr>
          <w:rFonts w:ascii="Gill Sans MT" w:hAnsi="Gill Sans MT"/>
          <w:bCs/>
          <w:sz w:val="24"/>
        </w:rPr>
      </w:pPr>
      <w:r w:rsidRPr="00AF6FBA">
        <w:rPr>
          <w:rFonts w:ascii="Gill Sans MT" w:hAnsi="Gill Sans MT"/>
          <w:sz w:val="24"/>
          <w:szCs w:val="24"/>
        </w:rPr>
        <w:t>Las emisoras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 xml:space="preserve">pueden ser </w:t>
      </w:r>
      <w:r w:rsidRPr="00CC692C">
        <w:rPr>
          <w:rFonts w:ascii="Gill Sans MT" w:hAnsi="Gill Sans MT"/>
          <w:b/>
          <w:bCs/>
          <w:sz w:val="24"/>
          <w:szCs w:val="24"/>
          <w:u w:val="single"/>
        </w:rPr>
        <w:t>sociedades anónimas, el gobierno federal, instituciones de crédito o entidades públicas descentralizadas</w:t>
      </w:r>
      <w:r w:rsidRPr="00AF6FBA">
        <w:rPr>
          <w:rFonts w:ascii="Gill Sans MT" w:hAnsi="Gill Sans MT"/>
          <w:sz w:val="24"/>
          <w:szCs w:val="24"/>
        </w:rPr>
        <w:t>.</w:t>
      </w:r>
    </w:p>
    <w:p w14:paraId="3AA730AA" w14:textId="3B02CC5D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7566E71F" w14:textId="7910245F" w:rsidR="008721A5" w:rsidRDefault="009358B2" w:rsidP="009358B2">
      <w:pPr>
        <w:jc w:val="both"/>
        <w:rPr>
          <w:rFonts w:ascii="Gill Sans MT" w:hAnsi="Gill Sans MT"/>
          <w:bCs/>
          <w:sz w:val="24"/>
        </w:rPr>
      </w:pPr>
      <w:r>
        <w:rPr>
          <w:rFonts w:ascii="Gill Sans MT" w:hAnsi="Gill Sans MT"/>
          <w:bCs/>
          <w:noProof/>
          <w:sz w:val="24"/>
        </w:rPr>
        <w:lastRenderedPageBreak/>
        <w:drawing>
          <wp:anchor distT="0" distB="0" distL="114300" distR="114300" simplePos="0" relativeHeight="251660288" behindDoc="1" locked="0" layoutInCell="1" allowOverlap="1" wp14:anchorId="7DE2D140" wp14:editId="12040D96">
            <wp:simplePos x="0" y="0"/>
            <wp:positionH relativeFrom="margin">
              <wp:align>right</wp:align>
            </wp:positionH>
            <wp:positionV relativeFrom="paragraph">
              <wp:posOffset>3972</wp:posOffset>
            </wp:positionV>
            <wp:extent cx="5603358" cy="3221589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58" cy="322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63D77" w14:textId="0970BB87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44D6CD7C" w14:textId="4089F5F4" w:rsidR="008721A5" w:rsidRDefault="008721A5" w:rsidP="009358B2">
      <w:pPr>
        <w:jc w:val="both"/>
        <w:rPr>
          <w:rFonts w:ascii="Gill Sans MT" w:hAnsi="Gill Sans MT"/>
          <w:bCs/>
          <w:sz w:val="24"/>
        </w:rPr>
      </w:pPr>
    </w:p>
    <w:p w14:paraId="07AD6FE7" w14:textId="23AAB7BA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675726FF" w14:textId="157FE8F8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67192DE2" w14:textId="4C02355B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0BC5C060" w14:textId="3C71CDF6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74F71AD9" w14:textId="46CDF7C9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66A7A4B9" w14:textId="48672AB8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38DEA2B2" w14:textId="501455F0" w:rsidR="009358B2" w:rsidRPr="009358B2" w:rsidRDefault="009358B2" w:rsidP="009358B2">
      <w:pPr>
        <w:jc w:val="both"/>
        <w:rPr>
          <w:rFonts w:ascii="Gill Sans MT" w:hAnsi="Gill Sans MT"/>
          <w:sz w:val="24"/>
        </w:rPr>
      </w:pPr>
    </w:p>
    <w:p w14:paraId="3731B8C5" w14:textId="098A3C94" w:rsidR="009358B2" w:rsidRDefault="009358B2" w:rsidP="009358B2">
      <w:pPr>
        <w:jc w:val="both"/>
        <w:rPr>
          <w:rFonts w:ascii="Gill Sans MT" w:hAnsi="Gill Sans MT"/>
          <w:bCs/>
          <w:sz w:val="24"/>
        </w:rPr>
      </w:pPr>
    </w:p>
    <w:p w14:paraId="6F732E9F" w14:textId="5789C4B3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r w:rsidRPr="00AF6FBA">
        <w:rPr>
          <w:rFonts w:ascii="Gill Sans MT" w:hAnsi="Gill Sans MT"/>
          <w:sz w:val="24"/>
          <w:szCs w:val="24"/>
        </w:rPr>
        <w:t>Realizan las operaciones de compra y venta de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acciones, así como, administración de carteras y portafolio de inversión de terceros.</w:t>
      </w:r>
    </w:p>
    <w:p w14:paraId="5B4BDB52" w14:textId="536C91E3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306AD93" wp14:editId="03E272AC">
            <wp:simplePos x="0" y="0"/>
            <wp:positionH relativeFrom="column">
              <wp:posOffset>4386</wp:posOffset>
            </wp:positionH>
            <wp:positionV relativeFrom="paragraph">
              <wp:posOffset>-5405</wp:posOffset>
            </wp:positionV>
            <wp:extent cx="5597301" cy="282465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301" cy="282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4B36545" w14:textId="3140E0EF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2101F4A3" w14:textId="6312D373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6446D27E" w14:textId="0C062550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62D21300" w14:textId="302FD5E5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362D8570" w14:textId="0B64EBF6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39BD00C7" w14:textId="22D3A5EA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2C90D0C2" w14:textId="4AA578A5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4912276F" w14:textId="587FB0D4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35AF973F" w14:textId="2C4A2ABF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</w:p>
    <w:p w14:paraId="3456B994" w14:textId="7698ABBA" w:rsid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r w:rsidRPr="00AF6FBA">
        <w:rPr>
          <w:rFonts w:ascii="Gill Sans MT" w:hAnsi="Gill Sans MT"/>
          <w:sz w:val="24"/>
          <w:szCs w:val="24"/>
        </w:rPr>
        <w:t>Los inversionistas pueden categorizarse en persona física, persona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jurídica, inversionista extranjero, inversionista institucional o inversionista calificado.</w:t>
      </w:r>
      <w:r>
        <w:rPr>
          <w:rFonts w:ascii="Gill Sans MT" w:hAnsi="Gill Sans MT"/>
          <w:sz w:val="24"/>
          <w:szCs w:val="24"/>
        </w:rPr>
        <w:t xml:space="preserve"> </w:t>
      </w:r>
      <w:bookmarkStart w:id="12" w:name="_Hlk118971668"/>
      <w:r w:rsidRPr="00AF6FBA">
        <w:rPr>
          <w:rFonts w:ascii="Gill Sans MT" w:hAnsi="Gill Sans MT"/>
          <w:sz w:val="24"/>
          <w:szCs w:val="24"/>
        </w:rPr>
        <w:t>Son personas o instituciones con recursos económicos excedentes y disponibles para</w:t>
      </w:r>
      <w:r>
        <w:rPr>
          <w:rFonts w:ascii="Gill Sans MT" w:hAnsi="Gill Sans MT"/>
          <w:sz w:val="24"/>
          <w:szCs w:val="24"/>
        </w:rPr>
        <w:t xml:space="preserve"> </w:t>
      </w:r>
      <w:r w:rsidRPr="00AF6FBA">
        <w:rPr>
          <w:rFonts w:ascii="Gill Sans MT" w:hAnsi="Gill Sans MT"/>
          <w:sz w:val="24"/>
          <w:szCs w:val="24"/>
        </w:rPr>
        <w:t>invertir en valores</w:t>
      </w:r>
      <w:bookmarkEnd w:id="12"/>
      <w:r w:rsidRPr="00AF6FBA">
        <w:rPr>
          <w:rFonts w:ascii="Gill Sans MT" w:hAnsi="Gill Sans MT"/>
          <w:sz w:val="24"/>
          <w:szCs w:val="24"/>
        </w:rPr>
        <w:t>.</w:t>
      </w:r>
    </w:p>
    <w:p w14:paraId="4E6045D1" w14:textId="5E634F58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22E7DCCE" w14:textId="340E8BA6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2D103DB7" w14:textId="631C6A39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5423F741" w14:textId="00E6F716" w:rsidR="009358B2" w:rsidRPr="009358B2" w:rsidRDefault="009358B2" w:rsidP="009358B2">
      <w:pPr>
        <w:tabs>
          <w:tab w:val="left" w:pos="2897"/>
        </w:tabs>
        <w:jc w:val="center"/>
        <w:rPr>
          <w:rFonts w:ascii="Gill Sans MT" w:hAnsi="Gill Sans MT"/>
          <w:sz w:val="28"/>
          <w:szCs w:val="28"/>
        </w:rPr>
      </w:pPr>
      <w:r w:rsidRPr="009358B2">
        <w:rPr>
          <w:rFonts w:ascii="Gill Sans MT" w:hAnsi="Gill Sans MT"/>
          <w:b/>
          <w:bCs/>
          <w:sz w:val="28"/>
          <w:szCs w:val="28"/>
        </w:rPr>
        <w:lastRenderedPageBreak/>
        <w:t>¿Qué Son Las Acciones?</w:t>
      </w:r>
    </w:p>
    <w:p w14:paraId="35042A6A" w14:textId="7BDBF98D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6AA54393" w14:textId="77777777" w:rsidR="009358B2" w:rsidRP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r w:rsidRPr="009358B2">
        <w:rPr>
          <w:rFonts w:ascii="Gill Sans MT" w:hAnsi="Gill Sans MT"/>
          <w:b/>
          <w:bCs/>
          <w:sz w:val="24"/>
          <w:szCs w:val="24"/>
          <w:u w:val="single"/>
        </w:rPr>
        <w:t>Las acciones</w:t>
      </w:r>
      <w:r w:rsidRPr="009358B2">
        <w:rPr>
          <w:rFonts w:ascii="Gill Sans MT" w:hAnsi="Gill Sans MT"/>
          <w:sz w:val="24"/>
          <w:szCs w:val="24"/>
        </w:rPr>
        <w:t xml:space="preserve"> </w:t>
      </w:r>
      <w:bookmarkStart w:id="13" w:name="_Hlk118971766"/>
      <w:r w:rsidRPr="009358B2">
        <w:rPr>
          <w:rFonts w:ascii="Gill Sans MT" w:hAnsi="Gill Sans MT"/>
          <w:sz w:val="24"/>
          <w:szCs w:val="24"/>
        </w:rPr>
        <w:t>representan los instrumentos financieros más representativos en su uso y operación en el marco del sistema financiero mexicano; específicamente del mercado de capitales; y de los Instrumentos de renta variable</w:t>
      </w:r>
      <w:bookmarkEnd w:id="13"/>
      <w:r w:rsidRPr="009358B2">
        <w:rPr>
          <w:rFonts w:ascii="Gill Sans MT" w:hAnsi="Gill Sans MT"/>
          <w:sz w:val="24"/>
          <w:szCs w:val="24"/>
        </w:rPr>
        <w:t>.</w:t>
      </w:r>
    </w:p>
    <w:p w14:paraId="7FB4BBA6" w14:textId="2555EE2B" w:rsidR="009358B2" w:rsidRP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bookmarkStart w:id="14" w:name="_Hlk118971726"/>
      <w:r w:rsidRPr="009358B2">
        <w:rPr>
          <w:rFonts w:ascii="Gill Sans MT" w:hAnsi="Gill Sans MT"/>
          <w:sz w:val="24"/>
          <w:szCs w:val="24"/>
        </w:rPr>
        <w:t xml:space="preserve">Las </w:t>
      </w:r>
      <w:r w:rsidRPr="009358B2">
        <w:rPr>
          <w:rFonts w:ascii="Gill Sans MT" w:hAnsi="Gill Sans MT"/>
          <w:b/>
          <w:bCs/>
          <w:sz w:val="24"/>
          <w:szCs w:val="24"/>
          <w:u w:val="single"/>
        </w:rPr>
        <w:t>acciones</w:t>
      </w:r>
      <w:r w:rsidRPr="009358B2">
        <w:rPr>
          <w:rFonts w:ascii="Gill Sans MT" w:hAnsi="Gill Sans MT"/>
          <w:sz w:val="24"/>
          <w:szCs w:val="24"/>
        </w:rPr>
        <w:t xml:space="preserve"> se refiere</w:t>
      </w:r>
      <w:r>
        <w:rPr>
          <w:rFonts w:ascii="Gill Sans MT" w:hAnsi="Gill Sans MT"/>
          <w:sz w:val="24"/>
          <w:szCs w:val="24"/>
        </w:rPr>
        <w:t>n</w:t>
      </w:r>
      <w:r w:rsidRPr="009358B2">
        <w:rPr>
          <w:rFonts w:ascii="Gill Sans MT" w:hAnsi="Gill Sans MT"/>
          <w:sz w:val="24"/>
          <w:szCs w:val="24"/>
        </w:rPr>
        <w:t xml:space="preserve"> a aquellos títulos que otorgan una retribución variable, que está condicionada a las políticas y resultados financieros de la empresa emisora</w:t>
      </w:r>
      <w:bookmarkEnd w:id="14"/>
      <w:r w:rsidRPr="009358B2">
        <w:rPr>
          <w:rFonts w:ascii="Gill Sans MT" w:hAnsi="Gill Sans MT"/>
          <w:sz w:val="24"/>
          <w:szCs w:val="24"/>
        </w:rPr>
        <w:t>.</w:t>
      </w:r>
    </w:p>
    <w:p w14:paraId="381250FC" w14:textId="77777777" w:rsidR="009358B2" w:rsidRPr="009358B2" w:rsidRDefault="009358B2" w:rsidP="009358B2">
      <w:pPr>
        <w:tabs>
          <w:tab w:val="left" w:pos="2897"/>
        </w:tabs>
        <w:jc w:val="both"/>
        <w:rPr>
          <w:rFonts w:ascii="Gill Sans MT" w:hAnsi="Gill Sans MT"/>
          <w:sz w:val="24"/>
          <w:szCs w:val="24"/>
        </w:rPr>
      </w:pPr>
      <w:r w:rsidRPr="009358B2">
        <w:rPr>
          <w:rFonts w:ascii="Gill Sans MT" w:hAnsi="Gill Sans MT"/>
          <w:sz w:val="24"/>
          <w:szCs w:val="24"/>
        </w:rPr>
        <w:t>De acuerdo al tipo de entidad económica que las coloca en el mercado se clasifican en:</w:t>
      </w:r>
    </w:p>
    <w:p w14:paraId="41018D49" w14:textId="28F1AC64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7269AA0" wp14:editId="170D4306">
            <wp:simplePos x="0" y="0"/>
            <wp:positionH relativeFrom="column">
              <wp:posOffset>4386</wp:posOffset>
            </wp:positionH>
            <wp:positionV relativeFrom="paragraph">
              <wp:posOffset>1034</wp:posOffset>
            </wp:positionV>
            <wp:extent cx="5592726" cy="84767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726" cy="8476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E98AAA" w14:textId="4C7984E2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6CEBA5DE" w14:textId="274738B3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7256F906" w14:textId="0D9C5EC2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4692B1A5" w14:textId="77777777" w:rsidR="009358B2" w:rsidRPr="002F79DB" w:rsidRDefault="009358B2" w:rsidP="009358B2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2F79DB">
        <w:rPr>
          <w:rFonts w:ascii="Gill Sans MT" w:hAnsi="Gill Sans MT"/>
          <w:sz w:val="24"/>
          <w:szCs w:val="24"/>
        </w:rPr>
        <w:t>La tenencia de las</w:t>
      </w:r>
      <w:r>
        <w:rPr>
          <w:rFonts w:ascii="Gill Sans MT" w:hAnsi="Gill Sans MT"/>
          <w:sz w:val="24"/>
          <w:szCs w:val="24"/>
        </w:rPr>
        <w:t xml:space="preserve"> </w:t>
      </w:r>
      <w:r w:rsidRPr="002F79DB">
        <w:rPr>
          <w:rFonts w:ascii="Gill Sans MT" w:hAnsi="Gill Sans MT"/>
          <w:sz w:val="24"/>
          <w:szCs w:val="24"/>
        </w:rPr>
        <w:t>acciones otorga a sus compradores los derechos y obligaciones de un socio que les confiere</w:t>
      </w:r>
      <w:r>
        <w:rPr>
          <w:rFonts w:ascii="Gill Sans MT" w:hAnsi="Gill Sans MT"/>
          <w:sz w:val="24"/>
          <w:szCs w:val="24"/>
        </w:rPr>
        <w:t xml:space="preserve"> </w:t>
      </w:r>
      <w:r w:rsidRPr="002F79DB">
        <w:rPr>
          <w:rFonts w:ascii="Gill Sans MT" w:hAnsi="Gill Sans MT"/>
          <w:sz w:val="24"/>
          <w:szCs w:val="24"/>
        </w:rPr>
        <w:t xml:space="preserve">la ley. </w:t>
      </w:r>
      <w:r w:rsidRPr="009358B2">
        <w:rPr>
          <w:rFonts w:ascii="Gill Sans MT" w:hAnsi="Gill Sans MT"/>
          <w:b/>
          <w:bCs/>
          <w:sz w:val="24"/>
          <w:szCs w:val="24"/>
          <w:u w:val="single"/>
        </w:rPr>
        <w:t>Los derechos que les confiere la ley a los socios son</w:t>
      </w:r>
      <w:r w:rsidRPr="002F79DB">
        <w:rPr>
          <w:rFonts w:ascii="Gill Sans MT" w:hAnsi="Gill Sans MT"/>
          <w:sz w:val="24"/>
          <w:szCs w:val="24"/>
        </w:rPr>
        <w:t>:</w:t>
      </w:r>
    </w:p>
    <w:p w14:paraId="04B5F35E" w14:textId="449A91C3" w:rsidR="009358B2" w:rsidRPr="002F79DB" w:rsidRDefault="009358B2" w:rsidP="009358B2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bookmarkStart w:id="15" w:name="_Hlk118971974"/>
      <w:r w:rsidRPr="009358B2">
        <w:rPr>
          <w:rFonts w:ascii="Gill Sans MT" w:hAnsi="Gill Sans MT"/>
          <w:b/>
          <w:bCs/>
          <w:sz w:val="24"/>
          <w:szCs w:val="24"/>
          <w:u w:val="single"/>
        </w:rPr>
        <w:t>Derechos Corporativos</w:t>
      </w:r>
      <w:r w:rsidRPr="002F79DB">
        <w:rPr>
          <w:rFonts w:ascii="Gill Sans MT" w:hAnsi="Gill Sans MT"/>
          <w:sz w:val="24"/>
          <w:szCs w:val="24"/>
        </w:rPr>
        <w:t xml:space="preserve"> relacionados con la participación en asambleas o designación</w:t>
      </w:r>
      <w:r>
        <w:rPr>
          <w:rFonts w:ascii="Gill Sans MT" w:hAnsi="Gill Sans MT"/>
          <w:sz w:val="24"/>
          <w:szCs w:val="24"/>
        </w:rPr>
        <w:t xml:space="preserve"> </w:t>
      </w:r>
      <w:r w:rsidRPr="002F79DB">
        <w:rPr>
          <w:rFonts w:ascii="Gill Sans MT" w:hAnsi="Gill Sans MT"/>
          <w:sz w:val="24"/>
          <w:szCs w:val="24"/>
        </w:rPr>
        <w:t>de un representante con voz y voto</w:t>
      </w:r>
      <w:r>
        <w:rPr>
          <w:rFonts w:ascii="Gill Sans MT" w:hAnsi="Gill Sans MT"/>
          <w:sz w:val="24"/>
          <w:szCs w:val="24"/>
        </w:rPr>
        <w:t>.</w:t>
      </w:r>
    </w:p>
    <w:p w14:paraId="53460A41" w14:textId="78D6B20A" w:rsidR="009358B2" w:rsidRDefault="009358B2" w:rsidP="009358B2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9358B2">
        <w:rPr>
          <w:rFonts w:ascii="Gill Sans MT" w:hAnsi="Gill Sans MT"/>
          <w:b/>
          <w:bCs/>
          <w:sz w:val="24"/>
          <w:szCs w:val="24"/>
          <w:u w:val="single"/>
        </w:rPr>
        <w:t>Derechos Patrimoniales</w:t>
      </w:r>
      <w:r w:rsidRPr="002F79DB">
        <w:rPr>
          <w:rFonts w:ascii="Gill Sans MT" w:hAnsi="Gill Sans MT"/>
          <w:sz w:val="24"/>
          <w:szCs w:val="24"/>
        </w:rPr>
        <w:t xml:space="preserve"> </w:t>
      </w:r>
      <w:bookmarkStart w:id="16" w:name="_Hlk118972021"/>
      <w:r w:rsidRPr="002F79DB">
        <w:rPr>
          <w:rFonts w:ascii="Gill Sans MT" w:hAnsi="Gill Sans MT"/>
          <w:sz w:val="24"/>
          <w:szCs w:val="24"/>
        </w:rPr>
        <w:t>referidos a los que confieren al accionista la participación en</w:t>
      </w:r>
      <w:r>
        <w:rPr>
          <w:rFonts w:ascii="Gill Sans MT" w:hAnsi="Gill Sans MT"/>
          <w:sz w:val="24"/>
          <w:szCs w:val="24"/>
        </w:rPr>
        <w:t xml:space="preserve"> </w:t>
      </w:r>
      <w:r w:rsidRPr="002F79DB">
        <w:rPr>
          <w:rFonts w:ascii="Gill Sans MT" w:hAnsi="Gill Sans MT"/>
          <w:sz w:val="24"/>
          <w:szCs w:val="24"/>
        </w:rPr>
        <w:t>el reparto de utilidades mediante dividendos o acciones liberadas</w:t>
      </w:r>
      <w:bookmarkEnd w:id="16"/>
      <w:r w:rsidRPr="002F79DB">
        <w:rPr>
          <w:rFonts w:ascii="Gill Sans MT" w:hAnsi="Gill Sans MT"/>
          <w:sz w:val="24"/>
          <w:szCs w:val="24"/>
        </w:rPr>
        <w:t xml:space="preserve">. </w:t>
      </w:r>
    </w:p>
    <w:p w14:paraId="42EBEA74" w14:textId="44B73A64" w:rsidR="009358B2" w:rsidRPr="009358B2" w:rsidRDefault="009358B2" w:rsidP="009358B2">
      <w:pPr>
        <w:tabs>
          <w:tab w:val="left" w:pos="2897"/>
        </w:tabs>
        <w:jc w:val="center"/>
        <w:rPr>
          <w:rFonts w:ascii="Gill Sans MT" w:hAnsi="Gill Sans MT"/>
          <w:sz w:val="24"/>
          <w:szCs w:val="24"/>
          <w:u w:val="single"/>
        </w:rPr>
      </w:pPr>
      <w:bookmarkStart w:id="17" w:name="_Hlk118972082"/>
      <w:bookmarkEnd w:id="15"/>
      <w:r w:rsidRPr="009358B2">
        <w:rPr>
          <w:rFonts w:ascii="Gill Sans MT" w:hAnsi="Gill Sans MT"/>
          <w:sz w:val="24"/>
          <w:szCs w:val="24"/>
          <w:u w:val="single"/>
        </w:rPr>
        <w:t>La responsabilidad del accionista respecto a los compromisos y posibles pérdidas de la empresa emisora está limitada al monto de su</w:t>
      </w:r>
      <w:bookmarkEnd w:id="17"/>
      <w:r w:rsidRPr="009358B2">
        <w:rPr>
          <w:rFonts w:ascii="Gill Sans MT" w:hAnsi="Gill Sans MT"/>
          <w:sz w:val="24"/>
          <w:szCs w:val="24"/>
          <w:u w:val="single"/>
        </w:rPr>
        <w:t xml:space="preserve"> </w:t>
      </w:r>
      <w:r w:rsidRPr="009358B2">
        <w:rPr>
          <w:rFonts w:ascii="Gill Sans MT" w:hAnsi="Gill Sans MT"/>
          <w:b/>
          <w:bCs/>
          <w:sz w:val="24"/>
          <w:szCs w:val="24"/>
          <w:u w:val="single"/>
        </w:rPr>
        <w:t>inversión</w:t>
      </w:r>
      <w:r w:rsidRPr="009358B2">
        <w:rPr>
          <w:rFonts w:ascii="Gill Sans MT" w:hAnsi="Gill Sans MT"/>
          <w:sz w:val="24"/>
          <w:szCs w:val="24"/>
          <w:u w:val="single"/>
        </w:rPr>
        <w:t>.</w:t>
      </w:r>
    </w:p>
    <w:p w14:paraId="3FCFADA4" w14:textId="1D453363" w:rsidR="009358B2" w:rsidRDefault="009358B2" w:rsidP="009358B2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0F74AA06" w14:textId="77777777" w:rsidR="001C36C3" w:rsidRDefault="001C36C3" w:rsidP="001C36C3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E95447">
        <w:rPr>
          <w:rFonts w:ascii="Gill Sans MT" w:hAnsi="Gill Sans MT"/>
          <w:sz w:val="24"/>
          <w:szCs w:val="24"/>
          <w:u w:val="single"/>
        </w:rPr>
        <w:t>Cuando una empresa requiere de capital, tiene básicamente dos formas de obtenerlo</w:t>
      </w:r>
      <w:r w:rsidRPr="002F79DB">
        <w:rPr>
          <w:rFonts w:ascii="Gill Sans MT" w:hAnsi="Gill Sans MT"/>
          <w:sz w:val="24"/>
          <w:szCs w:val="24"/>
        </w:rPr>
        <w:t>, una es</w:t>
      </w:r>
      <w:r>
        <w:rPr>
          <w:rFonts w:ascii="Gill Sans MT" w:hAnsi="Gill Sans MT"/>
          <w:sz w:val="24"/>
          <w:szCs w:val="24"/>
        </w:rPr>
        <w:t xml:space="preserve"> </w:t>
      </w:r>
      <w:r w:rsidRPr="002F79DB">
        <w:rPr>
          <w:rFonts w:ascii="Gill Sans MT" w:hAnsi="Gill Sans MT"/>
          <w:sz w:val="24"/>
          <w:szCs w:val="24"/>
        </w:rPr>
        <w:t xml:space="preserve">a través de </w:t>
      </w:r>
      <w:r w:rsidRPr="00E95447">
        <w:rPr>
          <w:rFonts w:ascii="Gill Sans MT" w:hAnsi="Gill Sans MT"/>
          <w:b/>
          <w:bCs/>
          <w:sz w:val="24"/>
          <w:szCs w:val="24"/>
        </w:rPr>
        <w:t>préstamos en forma de créditos o títulos de deuda</w:t>
      </w:r>
      <w:r w:rsidRPr="002F79DB">
        <w:rPr>
          <w:rFonts w:ascii="Gill Sans MT" w:hAnsi="Gill Sans MT"/>
          <w:sz w:val="24"/>
          <w:szCs w:val="24"/>
        </w:rPr>
        <w:t xml:space="preserve">, y la otra mediante </w:t>
      </w:r>
      <w:r w:rsidRPr="00E95447">
        <w:rPr>
          <w:rFonts w:ascii="Gill Sans MT" w:hAnsi="Gill Sans MT"/>
          <w:b/>
          <w:bCs/>
          <w:sz w:val="24"/>
          <w:szCs w:val="24"/>
        </w:rPr>
        <w:t>la emisión de capital</w:t>
      </w:r>
      <w:r w:rsidRPr="002F79DB">
        <w:rPr>
          <w:rFonts w:ascii="Gill Sans MT" w:hAnsi="Gill Sans MT"/>
          <w:sz w:val="24"/>
          <w:szCs w:val="24"/>
        </w:rPr>
        <w:t xml:space="preserve"> nuevo. </w:t>
      </w:r>
    </w:p>
    <w:p w14:paraId="7C4B5354" w14:textId="34EE658F" w:rsidR="001C36C3" w:rsidRPr="002F79DB" w:rsidRDefault="001C36C3" w:rsidP="001C36C3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2F79DB">
        <w:rPr>
          <w:rFonts w:ascii="Gill Sans MT" w:hAnsi="Gill Sans MT"/>
          <w:sz w:val="24"/>
          <w:szCs w:val="24"/>
        </w:rPr>
        <w:t xml:space="preserve">La principal diferencia entre 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t xml:space="preserve">estas dos fuentes de financiamiento radica en que, con los préstamos, las empresas están obligadas a pagar alguna forma de interés a la persona o institución que les otorga el financiamiento, mientras </w:t>
      </w:r>
      <w:proofErr w:type="gramStart"/>
      <w:r w:rsidRPr="00793F5E">
        <w:rPr>
          <w:rFonts w:ascii="Gill Sans MT" w:hAnsi="Gill Sans MT"/>
          <w:b/>
          <w:bCs/>
          <w:sz w:val="24"/>
          <w:szCs w:val="24"/>
          <w:u w:val="single"/>
        </w:rPr>
        <w:t>que</w:t>
      </w:r>
      <w:proofErr w:type="gramEnd"/>
      <w:r w:rsidRPr="00793F5E">
        <w:rPr>
          <w:rFonts w:ascii="Gill Sans MT" w:hAnsi="Gill Sans MT"/>
          <w:b/>
          <w:bCs/>
          <w:sz w:val="24"/>
          <w:szCs w:val="24"/>
          <w:u w:val="single"/>
        </w:rPr>
        <w:t xml:space="preserve"> con la emisión de capital, las empresas sólo efectúan pagos a los</w:t>
      </w:r>
      <w:r>
        <w:rPr>
          <w:rFonts w:ascii="Gill Sans MT" w:hAnsi="Gill Sans MT"/>
          <w:b/>
          <w:bCs/>
          <w:sz w:val="24"/>
          <w:szCs w:val="24"/>
          <w:u w:val="single"/>
        </w:rPr>
        <w:t xml:space="preserve"> 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t xml:space="preserve">inversionistas si la 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lastRenderedPageBreak/>
        <w:t>empresa genera utilidades</w:t>
      </w:r>
      <w:r w:rsidRPr="002F79DB">
        <w:rPr>
          <w:rFonts w:ascii="Gill Sans MT" w:hAnsi="Gill Sans MT"/>
          <w:sz w:val="24"/>
          <w:szCs w:val="24"/>
        </w:rPr>
        <w:t xml:space="preserve">. 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t xml:space="preserve">Esta diferencia hace que la emisión de capital sea menos riesgosa para las 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t>empresas,</w:t>
      </w:r>
      <w:r w:rsidRPr="00793F5E">
        <w:rPr>
          <w:rFonts w:ascii="Gill Sans MT" w:hAnsi="Gill Sans MT"/>
          <w:b/>
          <w:bCs/>
          <w:sz w:val="24"/>
          <w:szCs w:val="24"/>
          <w:u w:val="single"/>
        </w:rPr>
        <w:t xml:space="preserve"> pero más riesgosa para los inversionistas</w:t>
      </w:r>
      <w:r w:rsidRPr="002F79DB">
        <w:rPr>
          <w:rFonts w:ascii="Gill Sans MT" w:hAnsi="Gill Sans MT"/>
          <w:sz w:val="24"/>
          <w:szCs w:val="24"/>
        </w:rPr>
        <w:t>.</w:t>
      </w:r>
    </w:p>
    <w:p w14:paraId="6313F396" w14:textId="70C8AF08" w:rsidR="001C36C3" w:rsidRDefault="001C36C3" w:rsidP="001C36C3">
      <w:pPr>
        <w:tabs>
          <w:tab w:val="left" w:pos="2897"/>
        </w:tabs>
        <w:rPr>
          <w:rFonts w:ascii="Gill Sans MT" w:hAnsi="Gill Sans MT"/>
          <w:sz w:val="24"/>
          <w:szCs w:val="24"/>
        </w:rPr>
      </w:pPr>
    </w:p>
    <w:p w14:paraId="5A42FA7A" w14:textId="77777777" w:rsidR="001C36C3" w:rsidRDefault="001C36C3" w:rsidP="001C36C3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644F0B">
        <w:rPr>
          <w:rFonts w:ascii="Gill Sans MT" w:hAnsi="Gill Sans MT"/>
          <w:sz w:val="24"/>
          <w:szCs w:val="24"/>
        </w:rPr>
        <w:t>La BMV desarrolló varios índices para medir el desempeño del mercado accionario mexicano</w:t>
      </w:r>
      <w:r>
        <w:rPr>
          <w:rFonts w:ascii="Gill Sans MT" w:hAnsi="Gill Sans MT"/>
          <w:sz w:val="24"/>
          <w:szCs w:val="24"/>
        </w:rPr>
        <w:t xml:space="preserve"> </w:t>
      </w:r>
      <w:r w:rsidRPr="00644F0B">
        <w:rPr>
          <w:rFonts w:ascii="Gill Sans MT" w:hAnsi="Gill Sans MT"/>
          <w:sz w:val="24"/>
          <w:szCs w:val="24"/>
        </w:rPr>
        <w:t xml:space="preserve">en su conjunto. </w:t>
      </w:r>
      <w:r w:rsidRPr="00AA560D">
        <w:rPr>
          <w:rFonts w:ascii="Gill Sans MT" w:hAnsi="Gill Sans MT"/>
          <w:b/>
          <w:bCs/>
          <w:sz w:val="24"/>
          <w:szCs w:val="24"/>
          <w:u w:val="single"/>
        </w:rPr>
        <w:t>El más importante es el Índice de Precios y Cotizaciones</w:t>
      </w:r>
      <w:r w:rsidRPr="00644F0B">
        <w:rPr>
          <w:rFonts w:ascii="Gill Sans MT" w:hAnsi="Gill Sans MT"/>
          <w:sz w:val="24"/>
          <w:szCs w:val="24"/>
        </w:rPr>
        <w:t xml:space="preserve"> (IPC), que</w:t>
      </w:r>
      <w:r>
        <w:rPr>
          <w:rFonts w:ascii="Gill Sans MT" w:hAnsi="Gill Sans MT"/>
          <w:sz w:val="24"/>
          <w:szCs w:val="24"/>
        </w:rPr>
        <w:t xml:space="preserve"> </w:t>
      </w:r>
      <w:r w:rsidRPr="00644F0B">
        <w:rPr>
          <w:rFonts w:ascii="Gill Sans MT" w:hAnsi="Gill Sans MT"/>
          <w:sz w:val="24"/>
          <w:szCs w:val="24"/>
        </w:rPr>
        <w:t xml:space="preserve">normalmente cuenta con 35 emisoras. </w:t>
      </w:r>
    </w:p>
    <w:p w14:paraId="5004A030" w14:textId="75DACB36" w:rsidR="009358B2" w:rsidRDefault="001C36C3" w:rsidP="001C36C3">
      <w:pPr>
        <w:tabs>
          <w:tab w:val="left" w:pos="2897"/>
        </w:tabs>
        <w:rPr>
          <w:rFonts w:ascii="Gill Sans MT" w:hAnsi="Gill Sans MT"/>
          <w:sz w:val="24"/>
          <w:szCs w:val="24"/>
        </w:rPr>
      </w:pPr>
      <w:r w:rsidRPr="00644F0B">
        <w:rPr>
          <w:rFonts w:ascii="Gill Sans MT" w:hAnsi="Gill Sans MT"/>
          <w:sz w:val="24"/>
          <w:szCs w:val="24"/>
        </w:rPr>
        <w:t>El IPC funciona como un termómetro del mercado al</w:t>
      </w:r>
      <w:r>
        <w:rPr>
          <w:rFonts w:ascii="Gill Sans MT" w:hAnsi="Gill Sans MT"/>
          <w:sz w:val="24"/>
          <w:szCs w:val="24"/>
        </w:rPr>
        <w:t xml:space="preserve"> </w:t>
      </w:r>
      <w:r w:rsidRPr="00644F0B">
        <w:rPr>
          <w:rFonts w:ascii="Gill Sans MT" w:hAnsi="Gill Sans MT"/>
          <w:sz w:val="24"/>
          <w:szCs w:val="24"/>
        </w:rPr>
        <w:t>medir la evolución de los precios de las acciones listadas.</w:t>
      </w:r>
    </w:p>
    <w:p w14:paraId="1627C7CC" w14:textId="77777777" w:rsidR="001C36C3" w:rsidRPr="00855DA2" w:rsidRDefault="001C36C3" w:rsidP="001C36C3">
      <w:pPr>
        <w:spacing w:after="200" w:line="360" w:lineRule="auto"/>
        <w:jc w:val="both"/>
        <w:rPr>
          <w:rFonts w:ascii="Gill Sans MT" w:hAnsi="Gill Sans MT"/>
          <w:sz w:val="24"/>
          <w:szCs w:val="24"/>
        </w:rPr>
      </w:pPr>
      <w:r w:rsidRPr="00AA560D">
        <w:rPr>
          <w:rFonts w:ascii="Gill Sans MT" w:hAnsi="Gill Sans MT"/>
          <w:b/>
          <w:bCs/>
          <w:sz w:val="24"/>
          <w:szCs w:val="24"/>
          <w:u w:val="single"/>
        </w:rPr>
        <w:t>La Comisión Nacional del Mercado de Valores (CNMV)</w:t>
      </w:r>
      <w:r w:rsidRPr="00855DA2">
        <w:rPr>
          <w:rFonts w:ascii="Gill Sans MT" w:hAnsi="Gill Sans MT"/>
          <w:sz w:val="24"/>
          <w:szCs w:val="24"/>
        </w:rPr>
        <w:t xml:space="preserve"> </w:t>
      </w:r>
      <w:bookmarkStart w:id="18" w:name="_Hlk118972485"/>
      <w:r w:rsidRPr="00855DA2">
        <w:rPr>
          <w:rFonts w:ascii="Gill Sans MT" w:hAnsi="Gill Sans MT"/>
          <w:sz w:val="24"/>
          <w:szCs w:val="24"/>
        </w:rPr>
        <w:t>se encarga de fijar los requisitos que</w:t>
      </w:r>
      <w:r>
        <w:rPr>
          <w:rFonts w:ascii="Gill Sans MT" w:hAnsi="Gill Sans MT"/>
          <w:sz w:val="24"/>
          <w:szCs w:val="24"/>
        </w:rPr>
        <w:t xml:space="preserve"> </w:t>
      </w:r>
      <w:r w:rsidRPr="00855DA2">
        <w:rPr>
          <w:rFonts w:ascii="Gill Sans MT" w:hAnsi="Gill Sans MT"/>
          <w:sz w:val="24"/>
          <w:szCs w:val="24"/>
        </w:rPr>
        <w:t>deben cumplir estos valores para ser admitidos en el mercado y garantizar su transparencia,</w:t>
      </w:r>
      <w:r>
        <w:rPr>
          <w:rFonts w:ascii="Gill Sans MT" w:hAnsi="Gill Sans MT"/>
          <w:sz w:val="24"/>
          <w:szCs w:val="24"/>
        </w:rPr>
        <w:t xml:space="preserve"> </w:t>
      </w:r>
      <w:r w:rsidRPr="00855DA2">
        <w:rPr>
          <w:rFonts w:ascii="Gill Sans MT" w:hAnsi="Gill Sans MT"/>
          <w:sz w:val="24"/>
          <w:szCs w:val="24"/>
        </w:rPr>
        <w:t>así como del registro de una serie de documentos que proporcionan toda la información</w:t>
      </w:r>
      <w:r>
        <w:rPr>
          <w:rFonts w:ascii="Gill Sans MT" w:hAnsi="Gill Sans MT"/>
          <w:sz w:val="24"/>
          <w:szCs w:val="24"/>
        </w:rPr>
        <w:t xml:space="preserve"> </w:t>
      </w:r>
      <w:r w:rsidRPr="00855DA2">
        <w:rPr>
          <w:rFonts w:ascii="Gill Sans MT" w:hAnsi="Gill Sans MT"/>
          <w:sz w:val="24"/>
          <w:szCs w:val="24"/>
        </w:rPr>
        <w:t>necesaria sobre el emisor de los títulos</w:t>
      </w:r>
      <w:bookmarkEnd w:id="18"/>
      <w:r w:rsidRPr="00855DA2">
        <w:rPr>
          <w:rFonts w:ascii="Gill Sans MT" w:hAnsi="Gill Sans MT"/>
          <w:sz w:val="24"/>
          <w:szCs w:val="24"/>
        </w:rPr>
        <w:t>.</w:t>
      </w:r>
    </w:p>
    <w:sectPr w:rsidR="001C36C3" w:rsidRPr="00855DA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7" type="#_x0000_t75" style="width:11.7pt;height:11.7pt" o:bullet="t">
        <v:imagedata r:id="rId1" o:title="mso77D7"/>
      </v:shape>
    </w:pict>
  </w:numPicBullet>
  <w:abstractNum w:abstractNumId="0" w15:restartNumberingAfterBreak="0">
    <w:nsid w:val="01D57D9F"/>
    <w:multiLevelType w:val="hybridMultilevel"/>
    <w:tmpl w:val="25E2D422"/>
    <w:lvl w:ilvl="0" w:tplc="C8481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2469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88E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40E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C6C1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EC6A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304F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50F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68F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615D99"/>
    <w:multiLevelType w:val="hybridMultilevel"/>
    <w:tmpl w:val="F5380332"/>
    <w:lvl w:ilvl="0" w:tplc="DB9A61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BA6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68F0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6494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6F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00D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A8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8E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58227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7B02464"/>
    <w:multiLevelType w:val="hybridMultilevel"/>
    <w:tmpl w:val="A14431AE"/>
    <w:lvl w:ilvl="0" w:tplc="6FF6BC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24F3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44A2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429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2A8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DA82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CAC1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49F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A83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F8C251F"/>
    <w:multiLevelType w:val="hybridMultilevel"/>
    <w:tmpl w:val="8D6CCF30"/>
    <w:lvl w:ilvl="0" w:tplc="21AC36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C81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9643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A629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50E7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F6D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F4A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C896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EE3A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A03F3A"/>
    <w:multiLevelType w:val="hybridMultilevel"/>
    <w:tmpl w:val="A2CE366A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B7CE2"/>
    <w:multiLevelType w:val="hybridMultilevel"/>
    <w:tmpl w:val="9A7ADC72"/>
    <w:lvl w:ilvl="0" w:tplc="C0E47BDA">
      <w:start w:val="1"/>
      <w:numFmt w:val="lowerRoman"/>
      <w:lvlText w:val="%1)"/>
      <w:lvlJc w:val="right"/>
      <w:pPr>
        <w:tabs>
          <w:tab w:val="num" w:pos="720"/>
        </w:tabs>
        <w:ind w:left="720" w:hanging="360"/>
      </w:pPr>
    </w:lvl>
    <w:lvl w:ilvl="1" w:tplc="F35CCCD6" w:tentative="1">
      <w:start w:val="1"/>
      <w:numFmt w:val="lowerRoman"/>
      <w:lvlText w:val="%2)"/>
      <w:lvlJc w:val="right"/>
      <w:pPr>
        <w:tabs>
          <w:tab w:val="num" w:pos="1440"/>
        </w:tabs>
        <w:ind w:left="1440" w:hanging="360"/>
      </w:pPr>
    </w:lvl>
    <w:lvl w:ilvl="2" w:tplc="B7E6A80E" w:tentative="1">
      <w:start w:val="1"/>
      <w:numFmt w:val="lowerRoman"/>
      <w:lvlText w:val="%3)"/>
      <w:lvlJc w:val="right"/>
      <w:pPr>
        <w:tabs>
          <w:tab w:val="num" w:pos="2160"/>
        </w:tabs>
        <w:ind w:left="2160" w:hanging="360"/>
      </w:pPr>
    </w:lvl>
    <w:lvl w:ilvl="3" w:tplc="CB46EB06" w:tentative="1">
      <w:start w:val="1"/>
      <w:numFmt w:val="lowerRoman"/>
      <w:lvlText w:val="%4)"/>
      <w:lvlJc w:val="right"/>
      <w:pPr>
        <w:tabs>
          <w:tab w:val="num" w:pos="2880"/>
        </w:tabs>
        <w:ind w:left="2880" w:hanging="360"/>
      </w:pPr>
    </w:lvl>
    <w:lvl w:ilvl="4" w:tplc="0846C4FC" w:tentative="1">
      <w:start w:val="1"/>
      <w:numFmt w:val="lowerRoman"/>
      <w:lvlText w:val="%5)"/>
      <w:lvlJc w:val="right"/>
      <w:pPr>
        <w:tabs>
          <w:tab w:val="num" w:pos="3600"/>
        </w:tabs>
        <w:ind w:left="3600" w:hanging="360"/>
      </w:pPr>
    </w:lvl>
    <w:lvl w:ilvl="5" w:tplc="722A2052" w:tentative="1">
      <w:start w:val="1"/>
      <w:numFmt w:val="lowerRoman"/>
      <w:lvlText w:val="%6)"/>
      <w:lvlJc w:val="right"/>
      <w:pPr>
        <w:tabs>
          <w:tab w:val="num" w:pos="4320"/>
        </w:tabs>
        <w:ind w:left="4320" w:hanging="360"/>
      </w:pPr>
    </w:lvl>
    <w:lvl w:ilvl="6" w:tplc="5E9ACA8E" w:tentative="1">
      <w:start w:val="1"/>
      <w:numFmt w:val="lowerRoman"/>
      <w:lvlText w:val="%7)"/>
      <w:lvlJc w:val="right"/>
      <w:pPr>
        <w:tabs>
          <w:tab w:val="num" w:pos="5040"/>
        </w:tabs>
        <w:ind w:left="5040" w:hanging="360"/>
      </w:pPr>
    </w:lvl>
    <w:lvl w:ilvl="7" w:tplc="36F22AC0" w:tentative="1">
      <w:start w:val="1"/>
      <w:numFmt w:val="lowerRoman"/>
      <w:lvlText w:val="%8)"/>
      <w:lvlJc w:val="right"/>
      <w:pPr>
        <w:tabs>
          <w:tab w:val="num" w:pos="5760"/>
        </w:tabs>
        <w:ind w:left="5760" w:hanging="360"/>
      </w:pPr>
    </w:lvl>
    <w:lvl w:ilvl="8" w:tplc="5E6E206C" w:tentative="1">
      <w:start w:val="1"/>
      <w:numFmt w:val="lowerRoman"/>
      <w:lvlText w:val="%9)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5C44EA"/>
    <w:multiLevelType w:val="hybridMultilevel"/>
    <w:tmpl w:val="F146A1DC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4560FD"/>
    <w:multiLevelType w:val="hybridMultilevel"/>
    <w:tmpl w:val="3DA8EA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D523D"/>
    <w:multiLevelType w:val="hybridMultilevel"/>
    <w:tmpl w:val="525C0110"/>
    <w:lvl w:ilvl="0" w:tplc="37A649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083FA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B23D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D62B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960A3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D4A526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AC2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466B8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3668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69078009">
    <w:abstractNumId w:val="8"/>
  </w:num>
  <w:num w:numId="2" w16cid:durableId="1220750236">
    <w:abstractNumId w:val="7"/>
  </w:num>
  <w:num w:numId="3" w16cid:durableId="1493914483">
    <w:abstractNumId w:val="5"/>
  </w:num>
  <w:num w:numId="4" w16cid:durableId="1747606694">
    <w:abstractNumId w:val="1"/>
  </w:num>
  <w:num w:numId="5" w16cid:durableId="1929078584">
    <w:abstractNumId w:val="6"/>
  </w:num>
  <w:num w:numId="6" w16cid:durableId="910580179">
    <w:abstractNumId w:val="3"/>
  </w:num>
  <w:num w:numId="7" w16cid:durableId="805389765">
    <w:abstractNumId w:val="0"/>
  </w:num>
  <w:num w:numId="8" w16cid:durableId="2019693118">
    <w:abstractNumId w:val="2"/>
  </w:num>
  <w:num w:numId="9" w16cid:durableId="102656709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E85"/>
    <w:rsid w:val="000660DC"/>
    <w:rsid w:val="00193688"/>
    <w:rsid w:val="001C36C3"/>
    <w:rsid w:val="003B1BDD"/>
    <w:rsid w:val="00756E85"/>
    <w:rsid w:val="008721A5"/>
    <w:rsid w:val="009358B2"/>
    <w:rsid w:val="009A0E53"/>
    <w:rsid w:val="00A7613C"/>
    <w:rsid w:val="00AA560D"/>
    <w:rsid w:val="00BF11FC"/>
    <w:rsid w:val="00C86EC5"/>
    <w:rsid w:val="00CC692C"/>
    <w:rsid w:val="00E95447"/>
    <w:rsid w:val="00E96817"/>
    <w:rsid w:val="00ED008C"/>
    <w:rsid w:val="00EF4960"/>
    <w:rsid w:val="00F20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56733"/>
  <w15:chartTrackingRefBased/>
  <w15:docId w15:val="{CA779011-FF14-4012-A445-51AD122F1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7613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761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025172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48277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5206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0986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13863">
          <w:marLeft w:val="72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1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912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7484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71512">
          <w:marLeft w:val="720"/>
          <w:marRight w:val="0"/>
          <w:marTop w:val="36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3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50518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3450">
          <w:marLeft w:val="6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53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6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560408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6927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59159">
          <w:marLeft w:val="72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91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18204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5467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4790">
          <w:marLeft w:val="720"/>
          <w:marRight w:val="0"/>
          <w:marTop w:val="7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0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894</Words>
  <Characters>4918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Mayra Alfaro</cp:lastModifiedBy>
  <cp:revision>11</cp:revision>
  <dcterms:created xsi:type="dcterms:W3CDTF">2022-10-12T23:01:00Z</dcterms:created>
  <dcterms:modified xsi:type="dcterms:W3CDTF">2022-11-10T17:36:00Z</dcterms:modified>
</cp:coreProperties>
</file>