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C8" w:rsidRPr="000C01C8" w:rsidRDefault="000C01C8" w:rsidP="000C01C8">
      <w:pPr>
        <w:shd w:val="clear" w:color="auto" w:fill="FFFFFF"/>
        <w:spacing w:after="150" w:line="240" w:lineRule="auto"/>
        <w:jc w:val="center"/>
        <w:rPr>
          <w:rFonts w:ascii="Gill Sans MT" w:eastAsia="Times New Roman" w:hAnsi="Gill Sans MT" w:cs="Arial"/>
          <w:b/>
          <w:color w:val="444444"/>
          <w:sz w:val="36"/>
          <w:szCs w:val="28"/>
          <w:lang w:eastAsia="es-MX"/>
        </w:rPr>
      </w:pPr>
      <w:r w:rsidRPr="000C01C8">
        <w:rPr>
          <w:rFonts w:ascii="Gill Sans MT" w:eastAsia="Times New Roman" w:hAnsi="Gill Sans MT" w:cs="Arial"/>
          <w:b/>
          <w:color w:val="444444"/>
          <w:sz w:val="36"/>
          <w:szCs w:val="28"/>
          <w:lang w:eastAsia="es-MX"/>
        </w:rPr>
        <w:t>Cuadro sinóptico</w:t>
      </w:r>
    </w:p>
    <w:p w:rsidR="000C01C8" w:rsidRPr="000C01C8" w:rsidRDefault="000C01C8" w:rsidP="000C01C8">
      <w:pPr>
        <w:shd w:val="clear" w:color="auto" w:fill="FFFFFF"/>
        <w:spacing w:after="150" w:line="240" w:lineRule="auto"/>
        <w:rPr>
          <w:rFonts w:ascii="Gill Sans MT" w:eastAsia="Times New Roman" w:hAnsi="Gill Sans MT" w:cs="Arial"/>
          <w:color w:val="E36C0A" w:themeColor="accent6" w:themeShade="BF"/>
          <w:sz w:val="28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E36C0A" w:themeColor="accent6" w:themeShade="BF"/>
          <w:sz w:val="28"/>
          <w:szCs w:val="28"/>
          <w:lang w:eastAsia="es-MX"/>
        </w:rPr>
        <w:t>¿Qué es?</w:t>
      </w:r>
    </w:p>
    <w:p w:rsidR="000C01C8" w:rsidRPr="000C01C8" w:rsidRDefault="000C01C8" w:rsidP="000C01C8">
      <w:pPr>
        <w:shd w:val="clear" w:color="auto" w:fill="FFFFFF"/>
        <w:spacing w:after="150" w:line="240" w:lineRule="auto"/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  <w:t>El cuadro sinóptico es un organizador gráfico muy utilizado, ya que permite organizar y clasificar información. Se caracteriza por organizar los conceptos de lo general a lo particular, y de izquierda a derecha, en orden jerárquico; para clasificar la información se utilizan llaves.</w:t>
      </w:r>
    </w:p>
    <w:p w:rsidR="000C01C8" w:rsidRPr="000C01C8" w:rsidRDefault="000C01C8" w:rsidP="000C01C8">
      <w:pPr>
        <w:shd w:val="clear" w:color="auto" w:fill="FFFFFF"/>
        <w:spacing w:after="150" w:line="240" w:lineRule="auto"/>
        <w:rPr>
          <w:rFonts w:ascii="Gill Sans MT" w:eastAsia="Times New Roman" w:hAnsi="Gill Sans MT" w:cs="Arial"/>
          <w:color w:val="E36C0A" w:themeColor="accent6" w:themeShade="BF"/>
          <w:sz w:val="28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E36C0A" w:themeColor="accent6" w:themeShade="BF"/>
          <w:sz w:val="28"/>
          <w:szCs w:val="28"/>
          <w:lang w:eastAsia="es-MX"/>
        </w:rPr>
        <w:t>¿Cómo se realiza?</w:t>
      </w:r>
    </w:p>
    <w:p w:rsidR="000C01C8" w:rsidRPr="000C01C8" w:rsidRDefault="000C01C8" w:rsidP="000C01C8">
      <w:pPr>
        <w:shd w:val="clear" w:color="auto" w:fill="FFFFFF"/>
        <w:spacing w:after="150" w:line="240" w:lineRule="auto"/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  <w:t>a. Se identifican los conceptos generales o inclusivos.</w:t>
      </w:r>
    </w:p>
    <w:p w:rsidR="000C01C8" w:rsidRPr="000C01C8" w:rsidRDefault="000C01C8" w:rsidP="000C01C8">
      <w:pPr>
        <w:shd w:val="clear" w:color="auto" w:fill="FFFFFF"/>
        <w:spacing w:after="150" w:line="240" w:lineRule="auto"/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  <w:t>b. Se derivan los conceptos secundarios o subordinados.</w:t>
      </w:r>
    </w:p>
    <w:p w:rsidR="000C01C8" w:rsidRPr="000C01C8" w:rsidRDefault="000C01C8" w:rsidP="000C01C8">
      <w:pPr>
        <w:shd w:val="clear" w:color="auto" w:fill="FFFFFF"/>
        <w:spacing w:after="150" w:line="240" w:lineRule="auto"/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  <w:t>c. Se categorizan los conceptos estableciendo relaciones de jerarquía.</w:t>
      </w:r>
    </w:p>
    <w:p w:rsidR="000C01C8" w:rsidRPr="000C01C8" w:rsidRDefault="000C01C8" w:rsidP="000C01C8">
      <w:pPr>
        <w:shd w:val="clear" w:color="auto" w:fill="FFFFFF"/>
        <w:spacing w:after="150" w:line="240" w:lineRule="auto"/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  <w:t>d. Se utilizan llaves para señalar las relaciones.</w:t>
      </w:r>
    </w:p>
    <w:p w:rsidR="000C01C8" w:rsidRPr="000C01C8" w:rsidRDefault="000C01C8" w:rsidP="000C01C8">
      <w:pPr>
        <w:shd w:val="clear" w:color="auto" w:fill="FFFFFF"/>
        <w:spacing w:after="150" w:line="240" w:lineRule="auto"/>
        <w:rPr>
          <w:rFonts w:ascii="Gill Sans MT" w:eastAsia="Times New Roman" w:hAnsi="Gill Sans MT" w:cs="Arial"/>
          <w:color w:val="E36C0A" w:themeColor="accent6" w:themeShade="BF"/>
          <w:sz w:val="28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E36C0A" w:themeColor="accent6" w:themeShade="BF"/>
          <w:sz w:val="28"/>
          <w:szCs w:val="28"/>
          <w:lang w:eastAsia="es-MX"/>
        </w:rPr>
        <w:t>¿Para qué se utiliza?</w:t>
      </w:r>
    </w:p>
    <w:p w:rsidR="000C01C8" w:rsidRPr="000C01C8" w:rsidRDefault="000C01C8" w:rsidP="000C01C8">
      <w:pPr>
        <w:shd w:val="clear" w:color="auto" w:fill="FFFFFF"/>
        <w:spacing w:after="150" w:line="240" w:lineRule="auto"/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  <w:t>El cuadro sinóptico permite:</w:t>
      </w:r>
    </w:p>
    <w:p w:rsidR="000C01C8" w:rsidRPr="000C01C8" w:rsidRDefault="000C01C8" w:rsidP="000C01C8">
      <w:pPr>
        <w:shd w:val="clear" w:color="auto" w:fill="FFFFFF"/>
        <w:spacing w:after="150" w:line="240" w:lineRule="auto"/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  <w:t>• Establecer relaciones entre conceptos.</w:t>
      </w:r>
    </w:p>
    <w:p w:rsidR="000C01C8" w:rsidRPr="000C01C8" w:rsidRDefault="000C01C8" w:rsidP="000C01C8">
      <w:pPr>
        <w:shd w:val="clear" w:color="auto" w:fill="FFFFFF"/>
        <w:spacing w:after="150" w:line="240" w:lineRule="auto"/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  <w:t>• Desarrollar la habilidad para clasificar y establecer jerarquías.</w:t>
      </w:r>
    </w:p>
    <w:p w:rsidR="000C01C8" w:rsidRPr="000C01C8" w:rsidRDefault="000C01C8" w:rsidP="000C01C8">
      <w:pPr>
        <w:shd w:val="clear" w:color="auto" w:fill="FFFFFF"/>
        <w:spacing w:after="150" w:line="240" w:lineRule="auto"/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  <w:t>• Organizar el pensamiento.</w:t>
      </w:r>
    </w:p>
    <w:p w:rsidR="000C01C8" w:rsidRPr="000C01C8" w:rsidRDefault="000C01C8" w:rsidP="000C01C8">
      <w:pPr>
        <w:shd w:val="clear" w:color="auto" w:fill="FFFFFF"/>
        <w:spacing w:after="150" w:line="240" w:lineRule="auto"/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  <w:t>• Facilitar la comprensión de un tema.</w:t>
      </w:r>
    </w:p>
    <w:p w:rsidR="000C01C8" w:rsidRPr="000C01C8" w:rsidRDefault="000C01C8" w:rsidP="000C01C8">
      <w:pPr>
        <w:shd w:val="clear" w:color="auto" w:fill="FFFFFF"/>
        <w:spacing w:after="150" w:line="240" w:lineRule="auto"/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</w:pPr>
    </w:p>
    <w:p w:rsidR="000C01C8" w:rsidRPr="000C01C8" w:rsidRDefault="000C01C8" w:rsidP="000C01C8">
      <w:pPr>
        <w:shd w:val="clear" w:color="auto" w:fill="FFFFFF"/>
        <w:spacing w:after="150" w:line="240" w:lineRule="auto"/>
        <w:jc w:val="center"/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</w:pPr>
      <w:r w:rsidRPr="000C01C8">
        <w:rPr>
          <w:rFonts w:ascii="Gill Sans MT" w:eastAsia="Times New Roman" w:hAnsi="Gill Sans MT" w:cs="Arial"/>
          <w:b/>
          <w:bCs/>
          <w:color w:val="444444"/>
          <w:sz w:val="28"/>
          <w:szCs w:val="28"/>
          <w:lang w:eastAsia="es-MX"/>
        </w:rPr>
        <w:t xml:space="preserve">CRITERIOS A EVALUAR </w:t>
      </w:r>
      <w:r w:rsidRPr="000C01C8">
        <w:rPr>
          <w:rFonts w:ascii="Gill Sans MT" w:eastAsia="Times New Roman" w:hAnsi="Gill Sans MT" w:cs="Arial"/>
          <w:b/>
          <w:bCs/>
          <w:color w:val="444444"/>
          <w:sz w:val="28"/>
          <w:szCs w:val="28"/>
          <w:lang w:eastAsia="es-MX"/>
        </w:rPr>
        <w:t xml:space="preserve">  (15</w:t>
      </w:r>
      <w:proofErr w:type="gramStart"/>
      <w:r w:rsidRPr="000C01C8">
        <w:rPr>
          <w:rFonts w:ascii="Gill Sans MT" w:eastAsia="Times New Roman" w:hAnsi="Gill Sans MT" w:cs="Arial"/>
          <w:b/>
          <w:bCs/>
          <w:color w:val="444444"/>
          <w:sz w:val="28"/>
          <w:szCs w:val="28"/>
          <w:lang w:eastAsia="es-MX"/>
        </w:rPr>
        <w:t>% )</w:t>
      </w:r>
      <w:proofErr w:type="gramEnd"/>
    </w:p>
    <w:p w:rsidR="000C01C8" w:rsidRPr="000C01C8" w:rsidRDefault="000C01C8" w:rsidP="000C01C8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8"/>
          <w:szCs w:val="28"/>
          <w:lang w:eastAsia="es-MX"/>
        </w:rPr>
        <w:t xml:space="preserve">1. </w:t>
      </w:r>
      <w:r w:rsidRPr="000C01C8"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  <w:t>Presentación o portada de calidad y con los datos correspondientes. 1%</w:t>
      </w:r>
    </w:p>
    <w:p w:rsidR="000C01C8" w:rsidRPr="000C01C8" w:rsidRDefault="000C01C8" w:rsidP="000C01C8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</w:pPr>
    </w:p>
    <w:p w:rsidR="000C01C8" w:rsidRPr="000C01C8" w:rsidRDefault="000C01C8" w:rsidP="000C01C8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  <w:t>2. Lectura e interpretación del material para</w:t>
      </w:r>
      <w:r w:rsidRPr="008C29D4"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  <w:t xml:space="preserve"> el buen uso de los conceptos. 2</w:t>
      </w:r>
      <w:r w:rsidRPr="000C01C8"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  <w:t>%</w:t>
      </w:r>
    </w:p>
    <w:p w:rsidR="000C01C8" w:rsidRPr="000C01C8" w:rsidRDefault="000C01C8" w:rsidP="000C01C8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</w:pPr>
    </w:p>
    <w:p w:rsidR="000C01C8" w:rsidRPr="000C01C8" w:rsidRDefault="000C01C8" w:rsidP="000C01C8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  <w:t>3. Conceptos: los conceptos son adecuados y pertinentes con el tema. 5%</w:t>
      </w:r>
    </w:p>
    <w:p w:rsidR="000C01C8" w:rsidRPr="000C01C8" w:rsidRDefault="000C01C8" w:rsidP="000C01C8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</w:pPr>
    </w:p>
    <w:p w:rsidR="000C01C8" w:rsidRPr="000C01C8" w:rsidRDefault="000C01C8" w:rsidP="000C01C8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  <w:t xml:space="preserve">4. Estructura: presenta estructura jerárquica, horizontal completa y equilibrada con una organización clara y de </w:t>
      </w:r>
      <w:r w:rsidR="008C29D4"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  <w:t>fácil comprensión. 4</w:t>
      </w:r>
      <w:r w:rsidRPr="000C01C8"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  <w:t>%</w:t>
      </w:r>
    </w:p>
    <w:p w:rsidR="000C01C8" w:rsidRPr="000C01C8" w:rsidRDefault="000C01C8" w:rsidP="000C01C8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</w:pPr>
    </w:p>
    <w:p w:rsidR="000C01C8" w:rsidRPr="000C01C8" w:rsidRDefault="000C01C8" w:rsidP="000C01C8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</w:pPr>
      <w:r w:rsidRPr="000C01C8"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  <w:t>5. Ent</w:t>
      </w:r>
      <w:r w:rsidRPr="008C29D4"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  <w:t>regar y subir formato en PDF,  1</w:t>
      </w:r>
      <w:r w:rsidRPr="000C01C8"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  <w:t>%</w:t>
      </w:r>
    </w:p>
    <w:p w:rsidR="000C01C8" w:rsidRPr="000C01C8" w:rsidRDefault="000C01C8" w:rsidP="000C01C8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</w:pPr>
    </w:p>
    <w:p w:rsidR="0087620D" w:rsidRPr="008C29D4" w:rsidRDefault="000C01C8" w:rsidP="000C01C8">
      <w:pPr>
        <w:shd w:val="clear" w:color="auto" w:fill="FFFFFF"/>
        <w:spacing w:after="0" w:line="240" w:lineRule="auto"/>
        <w:rPr>
          <w:rFonts w:ascii="Gill Sans MT" w:hAnsi="Gill Sans MT" w:cs="Arial"/>
          <w:sz w:val="24"/>
          <w:szCs w:val="28"/>
        </w:rPr>
      </w:pPr>
      <w:r w:rsidRPr="000C01C8"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  <w:t>6.</w:t>
      </w:r>
      <w:r w:rsidRPr="008C29D4"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  <w:t xml:space="preserve"> Buena ortografía y redacción. 2</w:t>
      </w:r>
      <w:r w:rsidRPr="000C01C8">
        <w:rPr>
          <w:rFonts w:ascii="Gill Sans MT" w:eastAsia="Times New Roman" w:hAnsi="Gill Sans MT" w:cs="Arial"/>
          <w:color w:val="444444"/>
          <w:sz w:val="24"/>
          <w:szCs w:val="28"/>
          <w:lang w:eastAsia="es-MX"/>
        </w:rPr>
        <w:t>%</w:t>
      </w:r>
      <w:bookmarkStart w:id="0" w:name="_GoBack"/>
      <w:bookmarkEnd w:id="0"/>
    </w:p>
    <w:sectPr w:rsidR="0087620D" w:rsidRPr="008C29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47"/>
    <w:rsid w:val="000C01C8"/>
    <w:rsid w:val="007F4D68"/>
    <w:rsid w:val="008C29D4"/>
    <w:rsid w:val="00C26047"/>
    <w:rsid w:val="00F7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UDS ADMINISTRATIVO</dc:creator>
  <cp:lastModifiedBy>UDS ADMINISTRATIVO</cp:lastModifiedBy>
  <cp:revision>3</cp:revision>
  <dcterms:created xsi:type="dcterms:W3CDTF">2021-09-23T23:40:00Z</dcterms:created>
  <dcterms:modified xsi:type="dcterms:W3CDTF">2021-09-23T23:40:00Z</dcterms:modified>
</cp:coreProperties>
</file>